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E7F7" w14:textId="77BBA069" w:rsidR="00EB4AA1" w:rsidRPr="001949C6" w:rsidRDefault="00FA4CCD" w:rsidP="001949C6">
      <w:pPr>
        <w:spacing w:before="40" w:after="160"/>
        <w:contextualSpacing/>
        <w:jc w:val="center"/>
        <w:rPr>
          <w:rFonts w:asciiTheme="majorHAnsi" w:hAnsiTheme="majorHAnsi" w:cstheme="majorHAnsi"/>
          <w:b/>
          <w:sz w:val="22"/>
          <w:szCs w:val="22"/>
        </w:rPr>
      </w:pPr>
      <w:r w:rsidRPr="001949C6">
        <w:rPr>
          <w:rFonts w:asciiTheme="majorHAnsi" w:hAnsiTheme="majorHAnsi" w:cstheme="majorHAnsi"/>
          <w:b/>
          <w:noProof/>
          <w:sz w:val="22"/>
          <w:szCs w:val="22"/>
          <w:lang w:val="en-US" w:eastAsia="en-US"/>
        </w:rPr>
        <mc:AlternateContent>
          <mc:Choice Requires="wps">
            <w:drawing>
              <wp:anchor distT="0" distB="0" distL="114300" distR="114300" simplePos="0" relativeHeight="251897856" behindDoc="1" locked="0" layoutInCell="1" allowOverlap="1" wp14:anchorId="71F4ACA8" wp14:editId="4A9B695F">
                <wp:simplePos x="0" y="0"/>
                <wp:positionH relativeFrom="margin">
                  <wp:align>center</wp:align>
                </wp:positionH>
                <wp:positionV relativeFrom="paragraph">
                  <wp:posOffset>-279400</wp:posOffset>
                </wp:positionV>
                <wp:extent cx="3667760" cy="1104900"/>
                <wp:effectExtent l="76200" t="57150" r="104140" b="114300"/>
                <wp:wrapNone/>
                <wp:docPr id="14" name="Στρογγυλεμένο 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7760" cy="1104900"/>
                        </a:xfrm>
                        <a:prstGeom prst="roundRect">
                          <a:avLst/>
                        </a:prstGeom>
                        <a:ln>
                          <a:headEnd type="none" w="med" len="med"/>
                          <a:tailEnd type="none" w="med" len="med"/>
                        </a:ln>
                        <a:scene3d>
                          <a:camera prst="orthographicFront"/>
                          <a:lightRig rig="threePt" dir="t"/>
                        </a:scene3d>
                        <a:sp3d>
                          <a:bevelT w="114300" prst="artDeco"/>
                        </a:sp3d>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EA6E1" id="Στρογγυλεμένο ορθογώνιο 14" o:spid="_x0000_s1026" style="position:absolute;margin-left:0;margin-top:-22pt;width:288.8pt;height:87pt;z-index:-251418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DFFQMAAFAGAAAOAAAAZHJzL2Uyb0RvYy54bWysVd1OFDEUvjfxHZrey+zAssiGgRAQY7KB&#10;DWC4Lp3OTkOnrafdP+9M9NaX8NorYqJRwxvMvpKnndkFkURivJm0Pf/f+c6Znb1ZpchEgJNGZzRd&#10;61AiNDe51KOMvj4/evacEueZzpkyWmR0Lhzd2336ZGdq+2LdlEblAgg60a4/tRktvbf9JHG8FBVz&#10;a8YKjcLCQMU8XmGU5MCm6L1SyXqn00umBnILhgvn8PWwEdLd6L8oBPcnReGEJyqjmJuPX4jfy/BN&#10;dndYfwTMlpK3abB/yKJiUmPQlatD5hkZg/zDVSU5GGcKv8ZNlZiikFzEGrCatHOvmrOSWRFrQXCc&#10;XcHk/p9bfjwZApE59q5LiWYV9qj+tHi/eFff1Nf19eJD/b3+Uv+oP9c/6xtS36DgaxAtPuLDN3xC&#10;OwRxal0ffZ3ZIQQYnB0YfuVQkPwmCRfX6swKqIIugkBmsSPzVUfEzBOOjxu93tZWDxvHUZamne52&#10;J/YsYf2luQXnXwpTkXDIKJixzk+x77EdbDJwPmTB+ku9EFLp8C0Fy1/onPi5xao18pOSaUYrkVOi&#10;BNI5nCJBPJPqMZoYpnHtuNBiIw9ROGIKrM3OgC9NS7cjMNo3/pUclf5UjghIHBtfghBDT0kukalR&#10;BR3fcels4/pSTIQ6DzmnaXcDkWmjMPCHgpvgOxhG7diHBvrYBD9XooHiVBRIAAQ7jZDF0RMHCsiE&#10;4dAwjqX4zdaX0qgdzAqp1Mpw/e+GrX4wFXEsV8aPiLqyiJERtZVxJbWBh6LnV2mbctHot0x0Td0B&#10;gkuTz5H7YJql4Cw/kkihAXN+yAC3AOKJm82f4KdQBlE27YmS0sDbh96DPg4nSpFKuFUy6t6MGSCx&#10;1CuNY7uddrthDcVLd3NrHS9wV3J5V6LH1YHBHqS4Qy2Px6Dv1fJYgKkucAHuh6goYppj7IxyD8vL&#10;gW+2Ha5QLvb3oxquHsv8QJ9Zvux6mI7z2QUD23LI4wgem+UGYv17k9Tohn5osz/2ppBxzG5xbfHG&#10;tRVJ2HI+7MW796h1+yPY/QUAAP//AwBQSwMEFAAGAAgAAAAhAOmI1nvfAAAACAEAAA8AAABkcnMv&#10;ZG93bnJldi54bWxMj81qwzAQhO+FvoPYQm+JlJ8mxbUcQmgOgRby0weQra1tbK2MpSROn77bU3Pb&#10;YYbZb9LV4FpxwT7UnjRMxgoEUuFtTaWGr9N29AoiREPWtJ5Qww0DrLLHh9Qk1l/pgJdjLAWXUEiM&#10;hirGLpEyFBU6E8a+Q2Lv2/fORJZ9KW1vrlzuWjlVaiGdqYk/VKbDTYVFczw7DfnNN7j7PLzHGX38&#10;NHZbbnaTvdbPT8P6DUTEIf6H4Q+f0SFjptyfyQbRauAhUcNoPueD7ZflcgEi59xMKZBZKu8HZL8A&#10;AAD//wMAUEsBAi0AFAAGAAgAAAAhALaDOJL+AAAA4QEAABMAAAAAAAAAAAAAAAAAAAAAAFtDb250&#10;ZW50X1R5cGVzXS54bWxQSwECLQAUAAYACAAAACEAOP0h/9YAAACUAQAACwAAAAAAAAAAAAAAAAAv&#10;AQAAX3JlbHMvLnJlbHNQSwECLQAUAAYACAAAACEArcNwxRUDAABQBgAADgAAAAAAAAAAAAAAAAAu&#10;AgAAZHJzL2Uyb0RvYy54bWxQSwECLQAUAAYACAAAACEA6YjWe98AAAAIAQAADwAAAAAAAAAAAAAA&#10;AABvBQAAZHJzL2Rvd25yZXYueG1sUEsFBgAAAAAEAAQA8wAAAHsGAAAAAA==&#10;" fillcolor="#b1bcbe [1624]" strokecolor="#617174 [3048]">
                <v:fill color2="#e7ebeb [504]" rotate="t" angle="180" colors="0 #c2ced0;22938f #d4dcde;1 #eef2f2" focus="100%" type="gradient"/>
                <v:shadow on="t" color="black" opacity="24903f" origin=",.5" offset="0,.55556mm"/>
                <v:path arrowok="t"/>
                <w10:wrap anchorx="margin"/>
              </v:roundrect>
            </w:pict>
          </mc:Fallback>
        </mc:AlternateContent>
      </w:r>
      <w:r w:rsidR="002F6463" w:rsidRPr="001949C6">
        <w:rPr>
          <w:rFonts w:asciiTheme="majorHAnsi" w:hAnsiTheme="majorHAnsi" w:cstheme="majorHAnsi"/>
          <w:b/>
          <w:sz w:val="22"/>
          <w:szCs w:val="22"/>
        </w:rPr>
        <w:t>ΠΡΟΚΑΤΑΡΚΤΙΚΗ</w:t>
      </w:r>
    </w:p>
    <w:p w14:paraId="36DCB829" w14:textId="0EDDA9FF" w:rsidR="005B0EA6" w:rsidRPr="001949C6" w:rsidRDefault="002F6463" w:rsidP="001949C6">
      <w:pPr>
        <w:spacing w:before="40" w:after="160"/>
        <w:contextualSpacing/>
        <w:jc w:val="center"/>
        <w:rPr>
          <w:rFonts w:asciiTheme="majorHAnsi" w:hAnsiTheme="majorHAnsi" w:cstheme="majorHAnsi"/>
          <w:b/>
          <w:sz w:val="22"/>
          <w:szCs w:val="22"/>
        </w:rPr>
      </w:pPr>
      <w:r w:rsidRPr="001949C6">
        <w:rPr>
          <w:rFonts w:asciiTheme="majorHAnsi" w:hAnsiTheme="majorHAnsi" w:cstheme="majorHAnsi"/>
          <w:b/>
          <w:sz w:val="22"/>
          <w:szCs w:val="22"/>
        </w:rPr>
        <w:t>ΑΝΑΛΥΣΗ ΣΥΝΕΠΕΙΩΝ ΡΥΘΜΙΣΗΣ</w:t>
      </w:r>
    </w:p>
    <w:p w14:paraId="4C91D708" w14:textId="74E41427" w:rsidR="00BB188C" w:rsidRPr="001949C6" w:rsidRDefault="002F6463" w:rsidP="001949C6">
      <w:pPr>
        <w:contextualSpacing/>
        <w:jc w:val="center"/>
        <w:rPr>
          <w:rFonts w:asciiTheme="majorHAnsi" w:hAnsiTheme="majorHAnsi" w:cstheme="majorHAnsi"/>
          <w:b/>
          <w:sz w:val="22"/>
          <w:szCs w:val="22"/>
        </w:rPr>
      </w:pPr>
      <w:r w:rsidRPr="001949C6">
        <w:rPr>
          <w:rFonts w:asciiTheme="majorHAnsi" w:hAnsiTheme="majorHAnsi" w:cstheme="majorHAnsi"/>
          <w:b/>
          <w:sz w:val="22"/>
          <w:szCs w:val="22"/>
        </w:rPr>
        <w:t>ΠΡΟΣΧΕΔΙΟ ΝΟΜΟΥ</w:t>
      </w:r>
    </w:p>
    <w:p w14:paraId="11F33B74" w14:textId="77777777" w:rsidR="00BB188C" w:rsidRPr="001949C6" w:rsidRDefault="00BB188C" w:rsidP="00BB188C">
      <w:pPr>
        <w:autoSpaceDE w:val="0"/>
        <w:autoSpaceDN w:val="0"/>
        <w:adjustRightInd w:val="0"/>
        <w:rPr>
          <w:rFonts w:asciiTheme="majorHAnsi" w:hAnsiTheme="majorHAnsi" w:cstheme="majorHAnsi"/>
          <w:b/>
          <w:bCs/>
          <w:sz w:val="22"/>
          <w:szCs w:val="22"/>
        </w:rPr>
      </w:pPr>
    </w:p>
    <w:p w14:paraId="3B3C9A0C" w14:textId="77777777" w:rsidR="00BB188C" w:rsidRPr="001949C6" w:rsidRDefault="00BB188C" w:rsidP="00BB188C">
      <w:pPr>
        <w:autoSpaceDE w:val="0"/>
        <w:autoSpaceDN w:val="0"/>
        <w:adjustRightInd w:val="0"/>
        <w:jc w:val="center"/>
        <w:rPr>
          <w:rFonts w:asciiTheme="majorHAnsi" w:hAnsiTheme="majorHAnsi" w:cstheme="majorHAnsi"/>
          <w:b/>
          <w:bCs/>
          <w:color w:val="333C3D" w:themeColor="accent5" w:themeShade="80"/>
          <w:sz w:val="22"/>
          <w:szCs w:val="22"/>
        </w:rPr>
      </w:pPr>
    </w:p>
    <w:p w14:paraId="1EEE8E16" w14:textId="77777777" w:rsidR="007E56C9" w:rsidRPr="001949C6" w:rsidRDefault="007E56C9" w:rsidP="00BB188C">
      <w:pPr>
        <w:autoSpaceDE w:val="0"/>
        <w:autoSpaceDN w:val="0"/>
        <w:adjustRightInd w:val="0"/>
        <w:jc w:val="center"/>
        <w:rPr>
          <w:rFonts w:asciiTheme="majorHAnsi" w:hAnsiTheme="majorHAnsi" w:cstheme="majorHAnsi"/>
          <w:b/>
          <w:bCs/>
          <w:color w:val="3A4B5B" w:themeColor="accent1" w:themeShade="80"/>
          <w:sz w:val="22"/>
          <w:szCs w:val="22"/>
        </w:rPr>
      </w:pPr>
    </w:p>
    <w:p w14:paraId="40CD9FA9" w14:textId="77777777" w:rsidR="00BB188C" w:rsidRPr="001949C6" w:rsidRDefault="00BB188C" w:rsidP="00BB188C">
      <w:pPr>
        <w:autoSpaceDE w:val="0"/>
        <w:autoSpaceDN w:val="0"/>
        <w:adjustRightInd w:val="0"/>
        <w:jc w:val="center"/>
        <w:rPr>
          <w:rFonts w:asciiTheme="majorHAnsi" w:hAnsiTheme="majorHAnsi" w:cstheme="majorHAnsi"/>
          <w:b/>
          <w:bCs/>
          <w:color w:val="3A4B5B" w:themeColor="accent1" w:themeShade="80"/>
          <w:sz w:val="22"/>
          <w:szCs w:val="22"/>
        </w:rPr>
      </w:pPr>
      <w:r w:rsidRPr="001949C6">
        <w:rPr>
          <w:rFonts w:asciiTheme="majorHAnsi" w:hAnsiTheme="majorHAnsi" w:cstheme="majorHAnsi"/>
          <w:b/>
          <w:bCs/>
          <w:color w:val="3A4B5B" w:themeColor="accent1" w:themeShade="80"/>
          <w:sz w:val="22"/>
          <w:szCs w:val="22"/>
        </w:rPr>
        <w:t>ΤΙΤΛΟΣ ΑΞΙΟΛΟΓΟΥΜΕΝΗΣ ΡΥΘΜΙΣΗΣ</w:t>
      </w:r>
    </w:p>
    <w:p w14:paraId="2B72DCAE" w14:textId="77777777" w:rsidR="00BB188C" w:rsidRPr="001949C6" w:rsidRDefault="00BB188C" w:rsidP="00BB188C">
      <w:pPr>
        <w:autoSpaceDE w:val="0"/>
        <w:autoSpaceDN w:val="0"/>
        <w:adjustRightInd w:val="0"/>
        <w:jc w:val="center"/>
        <w:rPr>
          <w:rFonts w:asciiTheme="majorHAnsi" w:hAnsiTheme="majorHAnsi" w:cstheme="majorHAnsi"/>
          <w:b/>
          <w:bCs/>
          <w:i/>
          <w:iCs/>
          <w:sz w:val="22"/>
          <w:szCs w:val="22"/>
        </w:rPr>
      </w:pPr>
    </w:p>
    <w:p w14:paraId="7088C138" w14:textId="77777777" w:rsidR="00BB188C" w:rsidRPr="001949C6" w:rsidRDefault="006B357E" w:rsidP="00BB188C">
      <w:pPr>
        <w:autoSpaceDE w:val="0"/>
        <w:autoSpaceDN w:val="0"/>
        <w:adjustRightInd w:val="0"/>
        <w:rPr>
          <w:rFonts w:asciiTheme="majorHAnsi" w:hAnsiTheme="majorHAnsi" w:cstheme="majorHAnsi"/>
          <w:b/>
          <w:bCs/>
          <w:sz w:val="22"/>
          <w:szCs w:val="22"/>
        </w:rPr>
      </w:pPr>
      <w:r w:rsidRPr="001949C6">
        <w:rPr>
          <w:rFonts w:asciiTheme="majorHAnsi" w:hAnsiTheme="majorHAnsi" w:cstheme="majorHAnsi"/>
          <w:b/>
          <w:bCs/>
          <w:i/>
          <w:iCs/>
          <w:noProof/>
          <w:sz w:val="22"/>
          <w:szCs w:val="22"/>
          <w:lang w:val="en-US" w:eastAsia="en-US"/>
        </w:rPr>
        <mc:AlternateContent>
          <mc:Choice Requires="wps">
            <w:drawing>
              <wp:anchor distT="0" distB="0" distL="114300" distR="114300" simplePos="0" relativeHeight="251896832" behindDoc="0" locked="0" layoutInCell="1" allowOverlap="1" wp14:anchorId="0F831989" wp14:editId="124AFB16">
                <wp:simplePos x="0" y="0"/>
                <wp:positionH relativeFrom="margin">
                  <wp:align>left</wp:align>
                </wp:positionH>
                <wp:positionV relativeFrom="paragraph">
                  <wp:posOffset>57785</wp:posOffset>
                </wp:positionV>
                <wp:extent cx="5775960" cy="1276598"/>
                <wp:effectExtent l="57150" t="57150" r="53340" b="57150"/>
                <wp:wrapNone/>
                <wp:docPr id="40" name="Στρογγυλεμένο ορθογώνιο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5960" cy="1276598"/>
                        </a:xfrm>
                        <a:prstGeom prst="roundRect">
                          <a:avLst/>
                        </a:prstGeom>
                        <a:scene3d>
                          <a:camera prst="orthographicFront"/>
                          <a:lightRig rig="threePt" dir="t"/>
                        </a:scene3d>
                        <a:sp3d>
                          <a:bevelT prst="relaxedInset"/>
                        </a:sp3d>
                      </wps:spPr>
                      <wps:style>
                        <a:lnRef idx="2">
                          <a:schemeClr val="accent6"/>
                        </a:lnRef>
                        <a:fillRef idx="1">
                          <a:schemeClr val="lt1"/>
                        </a:fillRef>
                        <a:effectRef idx="0">
                          <a:schemeClr val="accent6"/>
                        </a:effectRef>
                        <a:fontRef idx="minor">
                          <a:schemeClr val="dk1"/>
                        </a:fontRef>
                      </wps:style>
                      <wps:txbx>
                        <w:txbxContent>
                          <w:p w14:paraId="08C3FCAA" w14:textId="77777777" w:rsidR="00A52291" w:rsidRDefault="00A52291" w:rsidP="00B34C1D">
                            <w:pPr>
                              <w:pBdr>
                                <w:bottom w:val="single" w:sz="4" w:space="1" w:color="auto"/>
                              </w:pBdr>
                              <w:spacing w:line="276" w:lineRule="auto"/>
                              <w:ind w:right="30" w:hanging="2"/>
                              <w:contextualSpacing/>
                              <w:jc w:val="center"/>
                              <w:rPr>
                                <w:rFonts w:eastAsia="Calibri" w:cstheme="minorHAnsi"/>
                                <w:b/>
                                <w:lang w:eastAsia="zh-CN" w:bidi="hi-IN"/>
                              </w:rPr>
                            </w:pPr>
                            <w:r w:rsidRPr="009D5D1D">
                              <w:rPr>
                                <w:rFonts w:eastAsia="Calibri" w:cstheme="minorHAnsi"/>
                                <w:b/>
                                <w:lang w:eastAsia="zh-CN" w:bidi="hi-IN"/>
                              </w:rPr>
                              <w:t xml:space="preserve">«Ασφαλιστική Μεταρρύθμιση </w:t>
                            </w:r>
                            <w:r>
                              <w:rPr>
                                <w:rFonts w:eastAsia="Calibri" w:cstheme="minorHAnsi"/>
                                <w:b/>
                                <w:lang w:eastAsia="zh-CN" w:bidi="hi-IN"/>
                              </w:rPr>
                              <w:t>γ</w:t>
                            </w:r>
                            <w:r w:rsidRPr="009D5D1D">
                              <w:rPr>
                                <w:rFonts w:eastAsia="Calibri" w:cstheme="minorHAnsi"/>
                                <w:b/>
                                <w:lang w:eastAsia="zh-CN" w:bidi="hi-IN"/>
                              </w:rPr>
                              <w:t xml:space="preserve">ια </w:t>
                            </w:r>
                            <w:r>
                              <w:rPr>
                                <w:rFonts w:eastAsia="Calibri" w:cstheme="minorHAnsi"/>
                                <w:b/>
                                <w:lang w:eastAsia="zh-CN" w:bidi="hi-IN"/>
                              </w:rPr>
                              <w:t>τ</w:t>
                            </w:r>
                            <w:r w:rsidRPr="009D5D1D">
                              <w:rPr>
                                <w:rFonts w:eastAsia="Calibri" w:cstheme="minorHAnsi"/>
                                <w:b/>
                                <w:lang w:eastAsia="zh-CN" w:bidi="hi-IN"/>
                              </w:rPr>
                              <w:t xml:space="preserve">η Νέα Γενιά: </w:t>
                            </w:r>
                            <w:r>
                              <w:rPr>
                                <w:rFonts w:eastAsia="Calibri" w:cstheme="minorHAnsi"/>
                                <w:b/>
                                <w:lang w:eastAsia="zh-CN" w:bidi="hi-IN"/>
                              </w:rPr>
                              <w:t>ε</w:t>
                            </w:r>
                            <w:r w:rsidRPr="009D5D1D">
                              <w:rPr>
                                <w:rFonts w:eastAsia="Calibri" w:cstheme="minorHAnsi"/>
                                <w:b/>
                                <w:lang w:eastAsia="zh-CN" w:bidi="hi-IN"/>
                              </w:rPr>
                              <w:t xml:space="preserve">ισαγωγή </w:t>
                            </w:r>
                            <w:r>
                              <w:rPr>
                                <w:rFonts w:eastAsia="Calibri" w:cstheme="minorHAnsi"/>
                                <w:b/>
                                <w:lang w:eastAsia="zh-CN" w:bidi="hi-IN"/>
                              </w:rPr>
                              <w:t>κ</w:t>
                            </w:r>
                            <w:r w:rsidRPr="009D5D1D">
                              <w:rPr>
                                <w:rFonts w:eastAsia="Calibri" w:cstheme="minorHAnsi"/>
                                <w:b/>
                                <w:lang w:eastAsia="zh-CN" w:bidi="hi-IN"/>
                              </w:rPr>
                              <w:t>εφαλαιοποιητικο</w:t>
                            </w:r>
                            <w:r>
                              <w:rPr>
                                <w:rFonts w:eastAsia="Calibri" w:cstheme="minorHAnsi"/>
                                <w:b/>
                                <w:lang w:eastAsia="zh-CN" w:bidi="hi-IN"/>
                              </w:rPr>
                              <w:t>ύ</w:t>
                            </w:r>
                            <w:r w:rsidRPr="009D5D1D">
                              <w:rPr>
                                <w:rFonts w:eastAsia="Calibri" w:cstheme="minorHAnsi"/>
                                <w:b/>
                                <w:lang w:eastAsia="zh-CN" w:bidi="hi-IN"/>
                              </w:rPr>
                              <w:t xml:space="preserve"> συστήματος προκαθορισμένων εισφορών </w:t>
                            </w:r>
                            <w:r>
                              <w:rPr>
                                <w:rFonts w:eastAsia="Calibri" w:cstheme="minorHAnsi"/>
                                <w:b/>
                                <w:lang w:eastAsia="zh-CN" w:bidi="hi-IN"/>
                              </w:rPr>
                              <w:t>σ</w:t>
                            </w:r>
                            <w:r w:rsidRPr="009D5D1D">
                              <w:rPr>
                                <w:rFonts w:eastAsia="Calibri" w:cstheme="minorHAnsi"/>
                                <w:b/>
                                <w:lang w:eastAsia="zh-CN" w:bidi="hi-IN"/>
                              </w:rPr>
                              <w:t xml:space="preserve">την επικουρική ασφάλιση, </w:t>
                            </w:r>
                            <w:r>
                              <w:rPr>
                                <w:rFonts w:eastAsia="Calibri" w:cstheme="minorHAnsi"/>
                                <w:b/>
                                <w:lang w:eastAsia="zh-CN" w:bidi="hi-IN"/>
                              </w:rPr>
                              <w:t>ί</w:t>
                            </w:r>
                            <w:r w:rsidRPr="009D5D1D">
                              <w:rPr>
                                <w:rFonts w:eastAsia="Calibri" w:cstheme="minorHAnsi"/>
                                <w:b/>
                                <w:lang w:eastAsia="zh-CN" w:bidi="hi-IN"/>
                              </w:rPr>
                              <w:t>δρυση</w:t>
                            </w:r>
                            <w:r>
                              <w:rPr>
                                <w:rFonts w:eastAsia="Calibri" w:cstheme="minorHAnsi"/>
                                <w:b/>
                                <w:lang w:eastAsia="zh-CN" w:bidi="hi-IN"/>
                              </w:rPr>
                              <w:t>, οργάνωση και λειτουργία</w:t>
                            </w:r>
                            <w:r w:rsidRPr="009D5D1D">
                              <w:rPr>
                                <w:rFonts w:eastAsia="Calibri" w:cstheme="minorHAnsi"/>
                                <w:b/>
                                <w:lang w:eastAsia="zh-CN" w:bidi="hi-IN"/>
                              </w:rPr>
                              <w:t xml:space="preserve"> Ταμείου Επικουρικής Κεφαλαιοποιητικ</w:t>
                            </w:r>
                            <w:r>
                              <w:rPr>
                                <w:rFonts w:eastAsia="Calibri" w:cstheme="minorHAnsi"/>
                                <w:b/>
                                <w:lang w:eastAsia="zh-CN" w:bidi="hi-IN"/>
                              </w:rPr>
                              <w:t>ή</w:t>
                            </w:r>
                            <w:r w:rsidRPr="009D5D1D">
                              <w:rPr>
                                <w:rFonts w:eastAsia="Calibri" w:cstheme="minorHAnsi"/>
                                <w:b/>
                                <w:lang w:eastAsia="zh-CN" w:bidi="hi-IN"/>
                              </w:rPr>
                              <w:t xml:space="preserve">ς Ασφάλισης </w:t>
                            </w:r>
                            <w:r>
                              <w:rPr>
                                <w:rFonts w:eastAsia="Calibri" w:cstheme="minorHAnsi"/>
                                <w:b/>
                                <w:lang w:eastAsia="zh-CN" w:bidi="hi-IN"/>
                              </w:rPr>
                              <w:t>κ</w:t>
                            </w:r>
                            <w:r w:rsidRPr="009D5D1D">
                              <w:rPr>
                                <w:rFonts w:eastAsia="Calibri" w:cstheme="minorHAnsi"/>
                                <w:b/>
                                <w:lang w:eastAsia="zh-CN" w:bidi="hi-IN"/>
                              </w:rPr>
                              <w:t xml:space="preserve">αι </w:t>
                            </w:r>
                            <w:r>
                              <w:rPr>
                                <w:rFonts w:eastAsia="Calibri" w:cstheme="minorHAnsi"/>
                                <w:b/>
                                <w:lang w:eastAsia="zh-CN" w:bidi="hi-IN"/>
                              </w:rPr>
                              <w:t>συναφείς</w:t>
                            </w:r>
                            <w:r w:rsidRPr="009D5D1D">
                              <w:rPr>
                                <w:rFonts w:eastAsia="Calibri" w:cstheme="minorHAnsi"/>
                                <w:b/>
                                <w:lang w:eastAsia="zh-CN" w:bidi="hi-IN"/>
                              </w:rPr>
                              <w:t xml:space="preserve"> διατάξεις»</w:t>
                            </w:r>
                          </w:p>
                          <w:p w14:paraId="4F635E44" w14:textId="4D5219E1" w:rsidR="00A52291" w:rsidRPr="001949C6" w:rsidRDefault="00A52291" w:rsidP="006B357E">
                            <w:pPr>
                              <w:pStyle w:val="afffff8"/>
                              <w:spacing w:line="360" w:lineRule="exact"/>
                              <w:ind w:right="30"/>
                              <w:jc w:val="center"/>
                              <w:rPr>
                                <w:rFonts w:asciiTheme="majorHAnsi" w:hAnsiTheme="majorHAnsi" w:cstheme="majorHAns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F831989" id="Στρογγυλεμένο ορθογώνιο 40" o:spid="_x0000_s1026" style="position:absolute;margin-left:0;margin-top:4.55pt;width:454.8pt;height:100.5pt;z-index:251896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8V9AIAAPAFAAAOAAAAZHJzL2Uyb0RvYy54bWysVM1uEzEQviPxDpbvdLOhSdqomypqVYQU&#10;lagt6tnxerNWvbaxnWTDDQmuvARnThUSCFDfYPNKjL2b7Q85IS6W7fn/5ps5Oi4LgZbMWK5kguO9&#10;DkZMUpVyOU/w26uzFwcYWUdkSoSSLMFrZvHx6Pmzo5Uesq7KlUiZQeBE2uFKJzh3Tg+jyNKcFcTu&#10;Kc0kCDNlCuLgaeZRasgKvBci6nY6/WilTKqNosxa+D2thXgU/GcZo+5NllnmkEgw5ObCacI582c0&#10;OiLDuSE657RJg/xDFgXhEoK2rk6JI2hh+F+uCk6Nsipze1QVkcoyTlmoAaqJO0+qucyJZqEWAMfq&#10;Fib7/9zS8+XUIJ4meB/gkaSAHlVfNh83H6q76ra63Xyqflbfql/V1+p3dYeqOxB896LNZ/j4AV9g&#10;ByCutB2Cr0s9NR4GqyeK3lgQRI8k/mEbnTIzhdcFEFAZOrJuO8JKhyh89gaD3mEfMqMgi7uDfu/w&#10;wIeLyHBrro11r5gqkL8k2KiFTC+g76EdZDmxrtbf6oX0KJPsZeqvFEo2pDFWxuWqYcOZUdLV/BB8&#10;nrsLPkeGA6tdbhibOoxSDkQKKpCOvXdpde16xpZMXG3zYoKULH0tgYxNBbVeAKjGJKDj1oL5xIS8&#10;YBl0BlDohlrCTLATYdCSAJsJhYiu3/gK2t4s40K0hvEuQ+HixqjR9WYszEpr2Nll+DhiaxGiAlat&#10;ccGlMrscpDdt5Fq/oYeta/blu3JWNnSaqXQN3DSqHlqr6RmHFk+IdVNiYEqBFrB53Bs4MqFWCVbN&#10;DaNcmfe7/r0+DA9IMVrB1CfYvlsQwzAS0JkEH8b7fg5ceOz3Bl14mIeS2UOJXBQnCloRw47TNFy9&#10;vhPba2ZUcQ0LauyjgohICrETTJ3ZPk5cvY1gxVE2Hgc1WA2auIm81NQ79wB79l6V18Tohk8ORuRc&#10;bTcEGT5heq3rLaUaL5zKeBgDD3GNawM9rJUwTQ3p/d56+A5a94t69AcAAP//AwBQSwMEFAAGAAgA&#10;AAAhABrWLC7cAAAABgEAAA8AAABkcnMvZG93bnJldi54bWxMj8FOwzAQRO9I/IO1SNyonaJGTZpN&#10;BRUgrgSE6G0bu0lEvI5iNw1/jznR42hGM2+K7Wx7MZnRd44RkoUCYbh2uuMG4eP9+W4NwgdiTb1j&#10;g/BjPGzL66uCcu3O/GamKjQilrDPCaENYcil9HVrLPmFGwxH7+hGSyHKsZF6pHMst71cKpVKSx3H&#10;hZYGs2tN/V2dLMLqxcrVK6X30/pr/7SblH3cV5+ItzfzwwZEMHP4D8MffkSHMjId3Im1Fz1CPBIQ&#10;sgRENDOVpSAOCMtEJSDLQl7il78AAAD//wMAUEsBAi0AFAAGAAgAAAAhALaDOJL+AAAA4QEAABMA&#10;AAAAAAAAAAAAAAAAAAAAAFtDb250ZW50X1R5cGVzXS54bWxQSwECLQAUAAYACAAAACEAOP0h/9YA&#10;AACUAQAACwAAAAAAAAAAAAAAAAAvAQAAX3JlbHMvLnJlbHNQSwECLQAUAAYACAAAACEAUftfFfQC&#10;AADwBQAADgAAAAAAAAAAAAAAAAAuAgAAZHJzL2Uyb0RvYy54bWxQSwECLQAUAAYACAAAACEAGtYs&#10;LtwAAAAGAQAADwAAAAAAAAAAAAAAAABOBQAAZHJzL2Rvd25yZXYueG1sUEsFBgAAAAAEAAQA8wAA&#10;AFcGAAAAAA==&#10;" fillcolor="white [3201]" strokecolor="#9d936f [3209]" strokeweight="2pt">
                <v:path arrowok="t"/>
                <v:textbox>
                  <w:txbxContent>
                    <w:p w14:paraId="08C3FCAA" w14:textId="77777777" w:rsidR="00A52291" w:rsidRDefault="00A52291" w:rsidP="00B34C1D">
                      <w:pPr>
                        <w:pBdr>
                          <w:bottom w:val="single" w:sz="4" w:space="1" w:color="auto"/>
                        </w:pBdr>
                        <w:spacing w:line="276" w:lineRule="auto"/>
                        <w:ind w:right="30" w:hanging="2"/>
                        <w:contextualSpacing/>
                        <w:jc w:val="center"/>
                        <w:rPr>
                          <w:rFonts w:eastAsia="Calibri" w:cstheme="minorHAnsi"/>
                          <w:b/>
                          <w:lang w:eastAsia="zh-CN" w:bidi="hi-IN"/>
                        </w:rPr>
                      </w:pPr>
                      <w:r w:rsidRPr="009D5D1D">
                        <w:rPr>
                          <w:rFonts w:eastAsia="Calibri" w:cstheme="minorHAnsi"/>
                          <w:b/>
                          <w:lang w:eastAsia="zh-CN" w:bidi="hi-IN"/>
                        </w:rPr>
                        <w:t xml:space="preserve">«Ασφαλιστική Μεταρρύθμιση </w:t>
                      </w:r>
                      <w:r>
                        <w:rPr>
                          <w:rFonts w:eastAsia="Calibri" w:cstheme="minorHAnsi"/>
                          <w:b/>
                          <w:lang w:eastAsia="zh-CN" w:bidi="hi-IN"/>
                        </w:rPr>
                        <w:t>γ</w:t>
                      </w:r>
                      <w:r w:rsidRPr="009D5D1D">
                        <w:rPr>
                          <w:rFonts w:eastAsia="Calibri" w:cstheme="minorHAnsi"/>
                          <w:b/>
                          <w:lang w:eastAsia="zh-CN" w:bidi="hi-IN"/>
                        </w:rPr>
                        <w:t xml:space="preserve">ια </w:t>
                      </w:r>
                      <w:r>
                        <w:rPr>
                          <w:rFonts w:eastAsia="Calibri" w:cstheme="minorHAnsi"/>
                          <w:b/>
                          <w:lang w:eastAsia="zh-CN" w:bidi="hi-IN"/>
                        </w:rPr>
                        <w:t>τ</w:t>
                      </w:r>
                      <w:r w:rsidRPr="009D5D1D">
                        <w:rPr>
                          <w:rFonts w:eastAsia="Calibri" w:cstheme="minorHAnsi"/>
                          <w:b/>
                          <w:lang w:eastAsia="zh-CN" w:bidi="hi-IN"/>
                        </w:rPr>
                        <w:t xml:space="preserve">η Νέα Γενιά: </w:t>
                      </w:r>
                      <w:r>
                        <w:rPr>
                          <w:rFonts w:eastAsia="Calibri" w:cstheme="minorHAnsi"/>
                          <w:b/>
                          <w:lang w:eastAsia="zh-CN" w:bidi="hi-IN"/>
                        </w:rPr>
                        <w:t>ε</w:t>
                      </w:r>
                      <w:r w:rsidRPr="009D5D1D">
                        <w:rPr>
                          <w:rFonts w:eastAsia="Calibri" w:cstheme="minorHAnsi"/>
                          <w:b/>
                          <w:lang w:eastAsia="zh-CN" w:bidi="hi-IN"/>
                        </w:rPr>
                        <w:t xml:space="preserve">ισαγωγή </w:t>
                      </w:r>
                      <w:r>
                        <w:rPr>
                          <w:rFonts w:eastAsia="Calibri" w:cstheme="minorHAnsi"/>
                          <w:b/>
                          <w:lang w:eastAsia="zh-CN" w:bidi="hi-IN"/>
                        </w:rPr>
                        <w:t>κ</w:t>
                      </w:r>
                      <w:r w:rsidRPr="009D5D1D">
                        <w:rPr>
                          <w:rFonts w:eastAsia="Calibri" w:cstheme="minorHAnsi"/>
                          <w:b/>
                          <w:lang w:eastAsia="zh-CN" w:bidi="hi-IN"/>
                        </w:rPr>
                        <w:t>εφαλαιοποιητικο</w:t>
                      </w:r>
                      <w:r>
                        <w:rPr>
                          <w:rFonts w:eastAsia="Calibri" w:cstheme="minorHAnsi"/>
                          <w:b/>
                          <w:lang w:eastAsia="zh-CN" w:bidi="hi-IN"/>
                        </w:rPr>
                        <w:t>ύ</w:t>
                      </w:r>
                      <w:r w:rsidRPr="009D5D1D">
                        <w:rPr>
                          <w:rFonts w:eastAsia="Calibri" w:cstheme="minorHAnsi"/>
                          <w:b/>
                          <w:lang w:eastAsia="zh-CN" w:bidi="hi-IN"/>
                        </w:rPr>
                        <w:t xml:space="preserve"> συστήματος προκαθορισμένων εισφορών </w:t>
                      </w:r>
                      <w:r>
                        <w:rPr>
                          <w:rFonts w:eastAsia="Calibri" w:cstheme="minorHAnsi"/>
                          <w:b/>
                          <w:lang w:eastAsia="zh-CN" w:bidi="hi-IN"/>
                        </w:rPr>
                        <w:t>σ</w:t>
                      </w:r>
                      <w:r w:rsidRPr="009D5D1D">
                        <w:rPr>
                          <w:rFonts w:eastAsia="Calibri" w:cstheme="minorHAnsi"/>
                          <w:b/>
                          <w:lang w:eastAsia="zh-CN" w:bidi="hi-IN"/>
                        </w:rPr>
                        <w:t xml:space="preserve">την επικουρική ασφάλιση, </w:t>
                      </w:r>
                      <w:r>
                        <w:rPr>
                          <w:rFonts w:eastAsia="Calibri" w:cstheme="minorHAnsi"/>
                          <w:b/>
                          <w:lang w:eastAsia="zh-CN" w:bidi="hi-IN"/>
                        </w:rPr>
                        <w:t>ί</w:t>
                      </w:r>
                      <w:r w:rsidRPr="009D5D1D">
                        <w:rPr>
                          <w:rFonts w:eastAsia="Calibri" w:cstheme="minorHAnsi"/>
                          <w:b/>
                          <w:lang w:eastAsia="zh-CN" w:bidi="hi-IN"/>
                        </w:rPr>
                        <w:t>δρυση</w:t>
                      </w:r>
                      <w:r>
                        <w:rPr>
                          <w:rFonts w:eastAsia="Calibri" w:cstheme="minorHAnsi"/>
                          <w:b/>
                          <w:lang w:eastAsia="zh-CN" w:bidi="hi-IN"/>
                        </w:rPr>
                        <w:t>, οργάνωση και λειτουργία</w:t>
                      </w:r>
                      <w:r w:rsidRPr="009D5D1D">
                        <w:rPr>
                          <w:rFonts w:eastAsia="Calibri" w:cstheme="minorHAnsi"/>
                          <w:b/>
                          <w:lang w:eastAsia="zh-CN" w:bidi="hi-IN"/>
                        </w:rPr>
                        <w:t xml:space="preserve"> Ταμείου Επικουρικής Κεφαλαιοποιητικ</w:t>
                      </w:r>
                      <w:r>
                        <w:rPr>
                          <w:rFonts w:eastAsia="Calibri" w:cstheme="minorHAnsi"/>
                          <w:b/>
                          <w:lang w:eastAsia="zh-CN" w:bidi="hi-IN"/>
                        </w:rPr>
                        <w:t>ή</w:t>
                      </w:r>
                      <w:r w:rsidRPr="009D5D1D">
                        <w:rPr>
                          <w:rFonts w:eastAsia="Calibri" w:cstheme="minorHAnsi"/>
                          <w:b/>
                          <w:lang w:eastAsia="zh-CN" w:bidi="hi-IN"/>
                        </w:rPr>
                        <w:t xml:space="preserve">ς Ασφάλισης </w:t>
                      </w:r>
                      <w:r>
                        <w:rPr>
                          <w:rFonts w:eastAsia="Calibri" w:cstheme="minorHAnsi"/>
                          <w:b/>
                          <w:lang w:eastAsia="zh-CN" w:bidi="hi-IN"/>
                        </w:rPr>
                        <w:t>κ</w:t>
                      </w:r>
                      <w:r w:rsidRPr="009D5D1D">
                        <w:rPr>
                          <w:rFonts w:eastAsia="Calibri" w:cstheme="minorHAnsi"/>
                          <w:b/>
                          <w:lang w:eastAsia="zh-CN" w:bidi="hi-IN"/>
                        </w:rPr>
                        <w:t xml:space="preserve">αι </w:t>
                      </w:r>
                      <w:r>
                        <w:rPr>
                          <w:rFonts w:eastAsia="Calibri" w:cstheme="minorHAnsi"/>
                          <w:b/>
                          <w:lang w:eastAsia="zh-CN" w:bidi="hi-IN"/>
                        </w:rPr>
                        <w:t>συναφείς</w:t>
                      </w:r>
                      <w:r w:rsidRPr="009D5D1D">
                        <w:rPr>
                          <w:rFonts w:eastAsia="Calibri" w:cstheme="minorHAnsi"/>
                          <w:b/>
                          <w:lang w:eastAsia="zh-CN" w:bidi="hi-IN"/>
                        </w:rPr>
                        <w:t xml:space="preserve"> διατάξεις»</w:t>
                      </w:r>
                    </w:p>
                    <w:p w14:paraId="4F635E44" w14:textId="4D5219E1" w:rsidR="00A52291" w:rsidRPr="001949C6" w:rsidRDefault="00A52291" w:rsidP="006B357E">
                      <w:pPr>
                        <w:pStyle w:val="afffff8"/>
                        <w:spacing w:line="360" w:lineRule="exact"/>
                        <w:ind w:right="30"/>
                        <w:jc w:val="center"/>
                        <w:rPr>
                          <w:rFonts w:asciiTheme="majorHAnsi" w:hAnsiTheme="majorHAnsi" w:cstheme="majorHAnsi"/>
                          <w:sz w:val="22"/>
                          <w:szCs w:val="22"/>
                        </w:rPr>
                      </w:pPr>
                    </w:p>
                  </w:txbxContent>
                </v:textbox>
                <w10:wrap anchorx="margin"/>
              </v:roundrect>
            </w:pict>
          </mc:Fallback>
        </mc:AlternateContent>
      </w:r>
    </w:p>
    <w:p w14:paraId="49698285" w14:textId="77777777" w:rsidR="00BB188C" w:rsidRPr="001949C6" w:rsidRDefault="00BB188C" w:rsidP="00BB188C">
      <w:pPr>
        <w:autoSpaceDE w:val="0"/>
        <w:autoSpaceDN w:val="0"/>
        <w:adjustRightInd w:val="0"/>
        <w:rPr>
          <w:rFonts w:asciiTheme="majorHAnsi" w:hAnsiTheme="majorHAnsi" w:cstheme="majorHAnsi"/>
          <w:b/>
          <w:bCs/>
          <w:sz w:val="22"/>
          <w:szCs w:val="22"/>
        </w:rPr>
      </w:pPr>
    </w:p>
    <w:p w14:paraId="6FC107D9" w14:textId="77777777" w:rsidR="00BB188C" w:rsidRPr="001949C6" w:rsidRDefault="00BB188C" w:rsidP="00BB188C">
      <w:pPr>
        <w:autoSpaceDE w:val="0"/>
        <w:autoSpaceDN w:val="0"/>
        <w:adjustRightInd w:val="0"/>
        <w:rPr>
          <w:rFonts w:asciiTheme="majorHAnsi" w:hAnsiTheme="majorHAnsi" w:cstheme="majorHAnsi"/>
          <w:b/>
          <w:bCs/>
          <w:sz w:val="22"/>
          <w:szCs w:val="22"/>
        </w:rPr>
      </w:pPr>
    </w:p>
    <w:p w14:paraId="5B57005F" w14:textId="77777777" w:rsidR="00BB188C" w:rsidRPr="001949C6" w:rsidRDefault="00BB188C" w:rsidP="00BB188C">
      <w:pPr>
        <w:autoSpaceDE w:val="0"/>
        <w:autoSpaceDN w:val="0"/>
        <w:adjustRightInd w:val="0"/>
        <w:rPr>
          <w:rFonts w:asciiTheme="majorHAnsi" w:hAnsiTheme="majorHAnsi" w:cstheme="majorHAnsi"/>
          <w:b/>
          <w:bCs/>
          <w:sz w:val="22"/>
          <w:szCs w:val="22"/>
        </w:rPr>
      </w:pPr>
    </w:p>
    <w:p w14:paraId="33B6361F" w14:textId="77777777" w:rsidR="006B357E" w:rsidRPr="001949C6" w:rsidRDefault="006B357E" w:rsidP="00BB188C">
      <w:pPr>
        <w:autoSpaceDE w:val="0"/>
        <w:autoSpaceDN w:val="0"/>
        <w:adjustRightInd w:val="0"/>
        <w:jc w:val="center"/>
        <w:rPr>
          <w:rFonts w:asciiTheme="majorHAnsi" w:hAnsiTheme="majorHAnsi" w:cstheme="majorHAnsi"/>
          <w:b/>
          <w:bCs/>
          <w:color w:val="3A4B5B" w:themeColor="accent1" w:themeShade="80"/>
          <w:sz w:val="22"/>
          <w:szCs w:val="22"/>
        </w:rPr>
      </w:pPr>
    </w:p>
    <w:p w14:paraId="70471588" w14:textId="77777777" w:rsidR="006B357E" w:rsidRPr="001949C6" w:rsidRDefault="006B357E" w:rsidP="00BB188C">
      <w:pPr>
        <w:autoSpaceDE w:val="0"/>
        <w:autoSpaceDN w:val="0"/>
        <w:adjustRightInd w:val="0"/>
        <w:jc w:val="center"/>
        <w:rPr>
          <w:rFonts w:asciiTheme="majorHAnsi" w:hAnsiTheme="majorHAnsi" w:cstheme="majorHAnsi"/>
          <w:b/>
          <w:bCs/>
          <w:color w:val="3A4B5B" w:themeColor="accent1" w:themeShade="80"/>
          <w:sz w:val="22"/>
          <w:szCs w:val="22"/>
        </w:rPr>
      </w:pPr>
    </w:p>
    <w:p w14:paraId="7211ED2D" w14:textId="77777777" w:rsidR="006B357E" w:rsidRPr="001949C6" w:rsidRDefault="006B357E" w:rsidP="00BB188C">
      <w:pPr>
        <w:autoSpaceDE w:val="0"/>
        <w:autoSpaceDN w:val="0"/>
        <w:adjustRightInd w:val="0"/>
        <w:jc w:val="center"/>
        <w:rPr>
          <w:rFonts w:asciiTheme="majorHAnsi" w:hAnsiTheme="majorHAnsi" w:cstheme="majorHAnsi"/>
          <w:b/>
          <w:bCs/>
          <w:color w:val="3A4B5B" w:themeColor="accent1" w:themeShade="80"/>
          <w:sz w:val="22"/>
          <w:szCs w:val="22"/>
        </w:rPr>
      </w:pPr>
    </w:p>
    <w:p w14:paraId="34C4D168" w14:textId="77777777" w:rsidR="006B357E" w:rsidRPr="001949C6" w:rsidRDefault="006B357E" w:rsidP="00BB188C">
      <w:pPr>
        <w:autoSpaceDE w:val="0"/>
        <w:autoSpaceDN w:val="0"/>
        <w:adjustRightInd w:val="0"/>
        <w:jc w:val="center"/>
        <w:rPr>
          <w:rFonts w:asciiTheme="majorHAnsi" w:hAnsiTheme="majorHAnsi" w:cstheme="majorHAnsi"/>
          <w:b/>
          <w:bCs/>
          <w:color w:val="3A4B5B" w:themeColor="accent1" w:themeShade="80"/>
          <w:sz w:val="22"/>
          <w:szCs w:val="22"/>
        </w:rPr>
      </w:pPr>
    </w:p>
    <w:p w14:paraId="7DA25892" w14:textId="77777777" w:rsidR="00BB188C" w:rsidRPr="001949C6" w:rsidRDefault="00BB188C" w:rsidP="001949C6">
      <w:pPr>
        <w:autoSpaceDE w:val="0"/>
        <w:autoSpaceDN w:val="0"/>
        <w:adjustRightInd w:val="0"/>
        <w:contextualSpacing/>
        <w:jc w:val="center"/>
        <w:rPr>
          <w:rFonts w:asciiTheme="majorHAnsi" w:hAnsiTheme="majorHAnsi" w:cstheme="majorHAnsi"/>
          <w:b/>
          <w:bCs/>
          <w:color w:val="3A4B5B" w:themeColor="accent1" w:themeShade="80"/>
          <w:sz w:val="22"/>
          <w:szCs w:val="22"/>
        </w:rPr>
      </w:pPr>
      <w:r w:rsidRPr="001949C6">
        <w:rPr>
          <w:rFonts w:asciiTheme="majorHAnsi" w:hAnsiTheme="majorHAnsi" w:cstheme="majorHAnsi"/>
          <w:b/>
          <w:bCs/>
          <w:color w:val="3A4B5B" w:themeColor="accent1" w:themeShade="80"/>
          <w:sz w:val="22"/>
          <w:szCs w:val="22"/>
        </w:rPr>
        <w:t>Επισπεύδον Υπουργείο</w:t>
      </w:r>
    </w:p>
    <w:p w14:paraId="582CD86A" w14:textId="77777777" w:rsidR="007E56C9" w:rsidRPr="001949C6" w:rsidRDefault="007E56C9" w:rsidP="001949C6">
      <w:pPr>
        <w:autoSpaceDE w:val="0"/>
        <w:autoSpaceDN w:val="0"/>
        <w:adjustRightInd w:val="0"/>
        <w:spacing w:before="240"/>
        <w:contextualSpacing/>
        <w:jc w:val="center"/>
        <w:rPr>
          <w:rFonts w:asciiTheme="majorHAnsi" w:hAnsiTheme="majorHAnsi" w:cstheme="majorHAnsi"/>
          <w:b/>
          <w:bCs/>
          <w:color w:val="3A4B5B" w:themeColor="accent1" w:themeShade="80"/>
          <w:sz w:val="22"/>
          <w:szCs w:val="22"/>
        </w:rPr>
      </w:pPr>
      <w:r w:rsidRPr="001949C6">
        <w:rPr>
          <w:rFonts w:asciiTheme="majorHAnsi" w:hAnsiTheme="majorHAnsi" w:cstheme="majorHAnsi"/>
          <w:b/>
          <w:bCs/>
          <w:color w:val="3A4B5B" w:themeColor="accent1" w:themeShade="80"/>
          <w:sz w:val="22"/>
          <w:szCs w:val="22"/>
        </w:rPr>
        <w:t>Υπουργείο Εργασίας και Κοινωνικών Υποθέσεων</w:t>
      </w:r>
    </w:p>
    <w:p w14:paraId="4B77529E" w14:textId="23A0679E" w:rsidR="00BB188C" w:rsidRPr="001949C6" w:rsidRDefault="00BB188C" w:rsidP="001949C6">
      <w:pPr>
        <w:autoSpaceDE w:val="0"/>
        <w:autoSpaceDN w:val="0"/>
        <w:adjustRightInd w:val="0"/>
        <w:spacing w:before="240"/>
        <w:contextualSpacing/>
        <w:jc w:val="center"/>
        <w:rPr>
          <w:rFonts w:asciiTheme="majorHAnsi" w:hAnsiTheme="majorHAnsi" w:cstheme="majorHAnsi"/>
          <w:b/>
          <w:bCs/>
          <w:color w:val="3A4B5B" w:themeColor="accent1" w:themeShade="80"/>
          <w:sz w:val="22"/>
          <w:szCs w:val="22"/>
        </w:rPr>
      </w:pPr>
      <w:r w:rsidRPr="001949C6">
        <w:rPr>
          <w:rFonts w:asciiTheme="majorHAnsi" w:hAnsiTheme="majorHAnsi" w:cstheme="majorHAnsi"/>
          <w:b/>
          <w:bCs/>
          <w:color w:val="3A4B5B" w:themeColor="accent1" w:themeShade="80"/>
          <w:sz w:val="22"/>
          <w:szCs w:val="22"/>
        </w:rPr>
        <w:t xml:space="preserve">Στοιχεία επικοινωνίας: </w:t>
      </w:r>
      <w:r w:rsidR="002F6463" w:rsidRPr="001949C6">
        <w:rPr>
          <w:rFonts w:asciiTheme="majorHAnsi" w:hAnsiTheme="majorHAnsi" w:cstheme="majorHAnsi"/>
          <w:b/>
          <w:bCs/>
          <w:color w:val="3A4B5B" w:themeColor="accent1" w:themeShade="80"/>
          <w:sz w:val="22"/>
          <w:szCs w:val="22"/>
        </w:rPr>
        <w:t>Αδαμαντία Σκαπέτη, Νομική Σύμβουλος του Υπουργού Εργασίας και Κοινωνικών Υποθέσεων, τηλ.: 210 3368 354</w:t>
      </w:r>
    </w:p>
    <w:p w14:paraId="3BA957C2" w14:textId="3B62011E" w:rsidR="00BB188C" w:rsidRPr="001949C6" w:rsidRDefault="00BB188C" w:rsidP="00BB188C">
      <w:pPr>
        <w:autoSpaceDE w:val="0"/>
        <w:autoSpaceDN w:val="0"/>
        <w:adjustRightInd w:val="0"/>
        <w:rPr>
          <w:rFonts w:asciiTheme="majorHAnsi" w:hAnsiTheme="majorHAnsi" w:cstheme="majorHAnsi"/>
          <w:b/>
          <w:bCs/>
          <w:sz w:val="22"/>
          <w:szCs w:val="22"/>
        </w:rPr>
      </w:pPr>
    </w:p>
    <w:p w14:paraId="6A987794" w14:textId="39D1B3CA" w:rsidR="00BB188C" w:rsidRPr="001949C6" w:rsidRDefault="002777C0" w:rsidP="00BB188C">
      <w:pPr>
        <w:ind w:left="284" w:right="94"/>
        <w:jc w:val="center"/>
        <w:rPr>
          <w:rFonts w:asciiTheme="majorHAnsi" w:hAnsiTheme="majorHAnsi" w:cstheme="majorHAnsi"/>
          <w:i/>
          <w:iCs/>
          <w:sz w:val="22"/>
          <w:szCs w:val="22"/>
        </w:rPr>
      </w:pPr>
      <w:r w:rsidRPr="001949C6">
        <w:rPr>
          <w:rFonts w:asciiTheme="majorHAnsi" w:hAnsiTheme="majorHAnsi" w:cstheme="majorHAnsi"/>
          <w:b/>
          <w:bCs/>
          <w:noProof/>
          <w:sz w:val="22"/>
          <w:szCs w:val="22"/>
          <w:lang w:val="en-US" w:eastAsia="en-US"/>
        </w:rPr>
        <mc:AlternateContent>
          <mc:Choice Requires="wps">
            <w:drawing>
              <wp:anchor distT="0" distB="0" distL="114300" distR="114300" simplePos="0" relativeHeight="251898880" behindDoc="1" locked="0" layoutInCell="1" allowOverlap="1" wp14:anchorId="02B039AD" wp14:editId="4994A08C">
                <wp:simplePos x="0" y="0"/>
                <wp:positionH relativeFrom="margin">
                  <wp:posOffset>297180</wp:posOffset>
                </wp:positionH>
                <wp:positionV relativeFrom="paragraph">
                  <wp:posOffset>15240</wp:posOffset>
                </wp:positionV>
                <wp:extent cx="5067300" cy="2331720"/>
                <wp:effectExtent l="0" t="0" r="19050" b="11430"/>
                <wp:wrapNone/>
                <wp:docPr id="29" name="Κορνίζα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0" cy="2331720"/>
                        </a:xfrm>
                        <a:prstGeom prst="bevel">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BAD1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Κορνίζα 29" o:spid="_x0000_s1026" type="#_x0000_t84" style="position:absolute;margin-left:23.4pt;margin-top:1.2pt;width:399pt;height:183.6pt;z-index:-25141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zTshwIAADQFAAAOAAAAZHJzL2Uyb0RvYy54bWysVEtu2zAQ3RfoHQjuG0l2Po0QOTAcpChg&#10;JEaTImuaImMhFIclacvurtfoJYpuuit6A/dKHVKy8qlXRTcEyXlvfnzDs/N1rchKWFeBLmh2kFIi&#10;NIey0vcF/Xh7+eYtJc4zXTIFWhR0Ixw9H71+ddaYXAxgAaoUlqAT7fLGFHThvcmTxPGFqJk7ACM0&#10;GiXYmnk82vuktKxB77VKBml6nDRgS2OBC+fw9qI10lH0L6Xg/lpKJzxRBcXcfFxtXOdhTUZnLL+3&#10;zCwq3qXB/iGLmlUag/auLphnZGmrv1zVFbfgQPoDDnUCUlZcxBqwmix9Uc3NghkRa8HmONO3yf0/&#10;t/xqNbOkKgs6OKVEsxrfaPt1++v3l+3P7bftj+13ggbsUmNcjuAbM7OhTmemwB8cGpJnlnBwHWYt&#10;bR2wWCVZx5Zv+paLtSccL4/S45Nhii/D0TYYDrOTQXyUhOU7urHOvxNQk7Ap6FyshIq9Zqup8yED&#10;lu8wXTptBjEXv1EiJKH0ByGxUIw5iOwoMTFRlqwYioNxLrQ/CqWiv4gONFkp1ROzfUTls47UYQNN&#10;ROn1xHQf8XnEnhGjgvY9ua402H0Oyoc+covfVd/WHMqfQ7nB97XQCt8ZfllhF6fM+RmzqHTsPE6v&#10;v8ZFKmgKCt2OkgXYz/vuAx4FiFZKGpycgrpPS2YFJeq9RmmeZoeHYdTi4fAoPCixTy3zpxa9rCeA&#10;/c/wnzA8bgPeq91WWqjvcMjHISqamOYYu6Dc291h4tuJxm+Ci/E4wnC8DPNTfWN4cB66GkRyu75j&#10;1nRS8qjCK9hNGctfCKrFBqaG8dKDrKLaHvva9RtHM4qm+0bC7D89R9TjZzf6AwAA//8DAFBLAwQU&#10;AAYACAAAACEA6I3gAN4AAAAIAQAADwAAAGRycy9kb3ducmV2LnhtbEyPQUvDQBSE74L/YXmCN7ux&#10;jTHGvBQRBMFerNJeN9ltNph9G7LbJv33Pk/2OMww8025nl0vTmYMnSeE+0UCwlDjdUctwvfX210O&#10;IkRFWvWeDMLZBFhX11elKrSf6NOctrEVXEKhUAg2xqGQMjTWOBUWfjDE3sGPTkWWYyv1qCYud71c&#10;JkkmneqIF6wazKs1zc/26BA2Ux1W54d9l78f/Icdxt1menSItzfzyzOIaOb4H4Y/fEaHiplqfyQd&#10;RI+QZkweEZYpCLbzNGVdI6yypwxkVcrLA9UvAAAA//8DAFBLAQItABQABgAIAAAAIQC2gziS/gAA&#10;AOEBAAATAAAAAAAAAAAAAAAAAAAAAABbQ29udGVudF9UeXBlc10ueG1sUEsBAi0AFAAGAAgAAAAh&#10;ADj9If/WAAAAlAEAAAsAAAAAAAAAAAAAAAAALwEAAF9yZWxzLy5yZWxzUEsBAi0AFAAGAAgAAAAh&#10;ADmTNOyHAgAANAUAAA4AAAAAAAAAAAAAAAAALgIAAGRycy9lMm9Eb2MueG1sUEsBAi0AFAAGAAgA&#10;AAAhAOiN4ADeAAAACAEAAA8AAAAAAAAAAAAAAAAA4QQAAGRycy9kb3ducmV2LnhtbFBLBQYAAAAA&#10;BAAEAPMAAADsBQAAAAA=&#10;" fillcolor="white [3201]" strokecolor="#67787b [3208]" strokeweight="2pt">
                <v:path arrowok="t"/>
                <w10:wrap anchorx="margin"/>
              </v:shape>
            </w:pict>
          </mc:Fallback>
        </mc:AlternateContent>
      </w:r>
      <w:r w:rsidR="00BB188C" w:rsidRPr="001949C6">
        <w:rPr>
          <w:rFonts w:asciiTheme="majorHAnsi" w:hAnsiTheme="majorHAnsi" w:cstheme="majorHAnsi"/>
          <w:i/>
          <w:iCs/>
          <w:sz w:val="22"/>
          <w:szCs w:val="22"/>
        </w:rPr>
        <w:t xml:space="preserve">Επιλέξατε από τον παρακάτω κατάλογο τον τομέα ή τους τομείς νομοθέτησης </w:t>
      </w:r>
    </w:p>
    <w:p w14:paraId="76305B41" w14:textId="77777777" w:rsidR="00BB188C" w:rsidRPr="001949C6" w:rsidRDefault="00BB188C" w:rsidP="00BB188C">
      <w:pPr>
        <w:ind w:left="284" w:right="94"/>
        <w:jc w:val="center"/>
        <w:rPr>
          <w:rFonts w:asciiTheme="majorHAnsi" w:hAnsiTheme="majorHAnsi" w:cstheme="majorHAnsi"/>
          <w:i/>
          <w:iCs/>
          <w:sz w:val="22"/>
          <w:szCs w:val="22"/>
        </w:rPr>
      </w:pPr>
      <w:r w:rsidRPr="001949C6">
        <w:rPr>
          <w:rFonts w:asciiTheme="majorHAnsi" w:hAnsiTheme="majorHAnsi" w:cstheme="majorHAnsi"/>
          <w:i/>
          <w:iCs/>
          <w:sz w:val="22"/>
          <w:szCs w:val="22"/>
        </w:rPr>
        <w:t>στους οποίους αφορούν οι βασικές διατάξεις της αξιολογούμενης ρύθμισης:</w:t>
      </w:r>
    </w:p>
    <w:p w14:paraId="3829BB6F" w14:textId="77777777" w:rsidR="00BB188C" w:rsidRPr="001949C6" w:rsidRDefault="00BB188C" w:rsidP="00BB188C">
      <w:pPr>
        <w:jc w:val="both"/>
        <w:rPr>
          <w:rFonts w:asciiTheme="majorHAnsi" w:hAnsiTheme="majorHAnsi" w:cstheme="majorHAnsi"/>
          <w:sz w:val="22"/>
          <w:szCs w:val="22"/>
        </w:rPr>
      </w:pPr>
    </w:p>
    <w:tbl>
      <w:tblPr>
        <w:tblStyle w:val="251"/>
        <w:tblW w:w="0" w:type="auto"/>
        <w:jc w:val="center"/>
        <w:tblLook w:val="04A0" w:firstRow="1" w:lastRow="0" w:firstColumn="1" w:lastColumn="0" w:noHBand="0" w:noVBand="1"/>
      </w:tblPr>
      <w:tblGrid>
        <w:gridCol w:w="6057"/>
        <w:gridCol w:w="464"/>
      </w:tblGrid>
      <w:tr w:rsidR="00BB188C" w:rsidRPr="001949C6" w14:paraId="6805BEEC" w14:textId="77777777" w:rsidTr="001949C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6057" w:type="dxa"/>
          </w:tcPr>
          <w:p w14:paraId="34085DAD" w14:textId="77777777" w:rsidR="00BB188C" w:rsidRPr="001949C6" w:rsidRDefault="00BB188C" w:rsidP="00E47FD5">
            <w:pPr>
              <w:rPr>
                <w:rFonts w:asciiTheme="majorHAnsi" w:hAnsiTheme="majorHAnsi" w:cstheme="majorHAnsi"/>
                <w:b/>
                <w:bCs/>
                <w:sz w:val="22"/>
                <w:szCs w:val="22"/>
              </w:rPr>
            </w:pPr>
            <w:r w:rsidRPr="001949C6">
              <w:rPr>
                <w:rFonts w:asciiTheme="majorHAnsi" w:hAnsiTheme="majorHAnsi" w:cstheme="majorHAnsi"/>
                <w:b/>
                <w:bCs/>
                <w:color w:val="3A4B5B" w:themeColor="accent1" w:themeShade="80"/>
                <w:sz w:val="22"/>
                <w:szCs w:val="22"/>
              </w:rPr>
              <w:t>ΤΟΜΕΙΣ ΝΟΜΟΘΕΤΗΣΗΣ</w:t>
            </w:r>
          </w:p>
        </w:tc>
        <w:tc>
          <w:tcPr>
            <w:tcW w:w="464" w:type="dxa"/>
          </w:tcPr>
          <w:p w14:paraId="24623E88" w14:textId="77777777" w:rsidR="00BB188C" w:rsidRPr="001949C6" w:rsidRDefault="00BB188C" w:rsidP="00E47FD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949C6">
              <w:rPr>
                <w:rFonts w:asciiTheme="majorHAnsi" w:hAnsiTheme="majorHAnsi" w:cstheme="majorHAnsi"/>
                <w:sz w:val="22"/>
                <w:szCs w:val="22"/>
              </w:rPr>
              <w:t>(Χ)</w:t>
            </w:r>
          </w:p>
        </w:tc>
      </w:tr>
      <w:tr w:rsidR="00BB188C" w:rsidRPr="001949C6" w14:paraId="31F2838C" w14:textId="77777777" w:rsidTr="001949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57" w:type="dxa"/>
          </w:tcPr>
          <w:p w14:paraId="3F7A4391" w14:textId="77777777" w:rsidR="00BB188C" w:rsidRPr="001949C6" w:rsidRDefault="00BB188C" w:rsidP="00E47FD5">
            <w:pPr>
              <w:jc w:val="right"/>
              <w:rPr>
                <w:rFonts w:asciiTheme="majorHAnsi" w:hAnsiTheme="majorHAnsi" w:cstheme="majorHAnsi"/>
                <w:b/>
                <w:bCs/>
                <w:color w:val="3A4B5B" w:themeColor="accent1" w:themeShade="80"/>
                <w:sz w:val="22"/>
                <w:szCs w:val="22"/>
              </w:rPr>
            </w:pPr>
            <w:r w:rsidRPr="001949C6">
              <w:rPr>
                <w:rFonts w:asciiTheme="majorHAnsi" w:hAnsiTheme="majorHAnsi" w:cstheme="majorHAnsi"/>
                <w:b/>
                <w:bCs/>
                <w:color w:val="3A4B5B" w:themeColor="accent1" w:themeShade="80"/>
                <w:sz w:val="22"/>
                <w:szCs w:val="22"/>
              </w:rPr>
              <w:t>ΕΚΠΑΙΔΕΥΣΗ - ΠΟΛΙΤΙΣΜΟΣ</w:t>
            </w:r>
            <w:r w:rsidRPr="001949C6">
              <w:rPr>
                <w:rStyle w:val="afffff3"/>
                <w:rFonts w:asciiTheme="majorHAnsi" w:hAnsiTheme="majorHAnsi" w:cstheme="majorHAnsi"/>
                <w:iCs/>
                <w:sz w:val="22"/>
                <w:szCs w:val="22"/>
              </w:rPr>
              <w:footnoteReference w:id="1"/>
            </w:r>
          </w:p>
        </w:tc>
        <w:tc>
          <w:tcPr>
            <w:tcW w:w="464" w:type="dxa"/>
          </w:tcPr>
          <w:p w14:paraId="507EF7BA" w14:textId="77777777" w:rsidR="00BB188C" w:rsidRPr="001949C6" w:rsidRDefault="00BB188C" w:rsidP="00E47FD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r w:rsidR="00BB188C" w:rsidRPr="001949C6" w14:paraId="2C8F297C" w14:textId="77777777" w:rsidTr="001949C6">
        <w:trPr>
          <w:jc w:val="center"/>
        </w:trPr>
        <w:tc>
          <w:tcPr>
            <w:cnfStyle w:val="001000000000" w:firstRow="0" w:lastRow="0" w:firstColumn="1" w:lastColumn="0" w:oddVBand="0" w:evenVBand="0" w:oddHBand="0" w:evenHBand="0" w:firstRowFirstColumn="0" w:firstRowLastColumn="0" w:lastRowFirstColumn="0" w:lastRowLastColumn="0"/>
            <w:tcW w:w="6057" w:type="dxa"/>
          </w:tcPr>
          <w:p w14:paraId="48A5881B" w14:textId="77777777" w:rsidR="00BB188C" w:rsidRPr="001949C6" w:rsidRDefault="00BB188C" w:rsidP="00E47FD5">
            <w:pPr>
              <w:jc w:val="right"/>
              <w:rPr>
                <w:rFonts w:asciiTheme="majorHAnsi" w:hAnsiTheme="majorHAnsi" w:cstheme="majorHAnsi"/>
                <w:b/>
                <w:bCs/>
                <w:color w:val="3A4B5B" w:themeColor="accent1" w:themeShade="80"/>
                <w:sz w:val="22"/>
                <w:szCs w:val="22"/>
              </w:rPr>
            </w:pPr>
            <w:r w:rsidRPr="001949C6">
              <w:rPr>
                <w:rFonts w:asciiTheme="majorHAnsi" w:hAnsiTheme="majorHAnsi" w:cstheme="majorHAnsi"/>
                <w:b/>
                <w:bCs/>
                <w:color w:val="3A4B5B" w:themeColor="accent1" w:themeShade="80"/>
                <w:sz w:val="22"/>
                <w:szCs w:val="22"/>
              </w:rPr>
              <w:t>ΕΘΝΙΚΗ ΑΜΥΝΑ – ΕΞΩΤΕΡΙΚΗ ΠΟΛΙΤΙΚΗ</w:t>
            </w:r>
            <w:r w:rsidRPr="001949C6">
              <w:rPr>
                <w:rStyle w:val="afffff3"/>
                <w:rFonts w:asciiTheme="majorHAnsi" w:hAnsiTheme="majorHAnsi" w:cstheme="majorHAnsi"/>
                <w:iCs/>
                <w:sz w:val="22"/>
                <w:szCs w:val="22"/>
              </w:rPr>
              <w:footnoteReference w:id="2"/>
            </w:r>
          </w:p>
        </w:tc>
        <w:tc>
          <w:tcPr>
            <w:tcW w:w="464" w:type="dxa"/>
          </w:tcPr>
          <w:p w14:paraId="1163610F" w14:textId="77777777" w:rsidR="00BB188C" w:rsidRPr="001949C6" w:rsidRDefault="00BB188C" w:rsidP="00E47FD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BB188C" w:rsidRPr="001949C6" w14:paraId="45E7B91B" w14:textId="77777777" w:rsidTr="001949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57" w:type="dxa"/>
          </w:tcPr>
          <w:p w14:paraId="0F9A7075" w14:textId="77777777" w:rsidR="00BB188C" w:rsidRPr="001949C6" w:rsidRDefault="00BB188C" w:rsidP="00E47FD5">
            <w:pPr>
              <w:jc w:val="right"/>
              <w:rPr>
                <w:rFonts w:asciiTheme="majorHAnsi" w:hAnsiTheme="majorHAnsi" w:cstheme="majorHAnsi"/>
                <w:b/>
                <w:bCs/>
                <w:color w:val="3A4B5B" w:themeColor="accent1" w:themeShade="80"/>
                <w:sz w:val="22"/>
                <w:szCs w:val="22"/>
              </w:rPr>
            </w:pPr>
            <w:r w:rsidRPr="001949C6">
              <w:rPr>
                <w:rFonts w:asciiTheme="majorHAnsi" w:hAnsiTheme="majorHAnsi" w:cstheme="majorHAnsi"/>
                <w:b/>
                <w:bCs/>
                <w:color w:val="3A4B5B" w:themeColor="accent1" w:themeShade="80"/>
                <w:sz w:val="22"/>
                <w:szCs w:val="22"/>
              </w:rPr>
              <w:t>ΟΙΚΟΝΟΜΙΚΗ / ΔΗΜΟΣΙΟΝΟΜΙΚΗ / ΦΟΡΟΛΟΓΙΚΗ ΠΟΛΙΤΙΚΗ</w:t>
            </w:r>
            <w:r w:rsidRPr="001949C6">
              <w:rPr>
                <w:rStyle w:val="afffff3"/>
                <w:rFonts w:asciiTheme="majorHAnsi" w:hAnsiTheme="majorHAnsi" w:cstheme="majorHAnsi"/>
                <w:iCs/>
                <w:sz w:val="22"/>
                <w:szCs w:val="22"/>
              </w:rPr>
              <w:footnoteReference w:id="3"/>
            </w:r>
          </w:p>
        </w:tc>
        <w:tc>
          <w:tcPr>
            <w:tcW w:w="464" w:type="dxa"/>
          </w:tcPr>
          <w:p w14:paraId="32D8E576" w14:textId="77777777" w:rsidR="00BB188C" w:rsidRPr="001949C6" w:rsidRDefault="003D5B2E" w:rsidP="00E47FD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1949C6">
              <w:rPr>
                <w:rFonts w:asciiTheme="majorHAnsi" w:hAnsiTheme="majorHAnsi" w:cstheme="majorHAnsi"/>
                <w:sz w:val="22"/>
                <w:szCs w:val="22"/>
              </w:rPr>
              <w:t>Χ</w:t>
            </w:r>
          </w:p>
        </w:tc>
      </w:tr>
      <w:tr w:rsidR="00BB188C" w:rsidRPr="001949C6" w14:paraId="24BA39B0" w14:textId="77777777" w:rsidTr="001949C6">
        <w:trPr>
          <w:jc w:val="center"/>
        </w:trPr>
        <w:tc>
          <w:tcPr>
            <w:cnfStyle w:val="001000000000" w:firstRow="0" w:lastRow="0" w:firstColumn="1" w:lastColumn="0" w:oddVBand="0" w:evenVBand="0" w:oddHBand="0" w:evenHBand="0" w:firstRowFirstColumn="0" w:firstRowLastColumn="0" w:lastRowFirstColumn="0" w:lastRowLastColumn="0"/>
            <w:tcW w:w="6057" w:type="dxa"/>
          </w:tcPr>
          <w:p w14:paraId="42540384" w14:textId="77777777" w:rsidR="00BB188C" w:rsidRPr="001949C6" w:rsidRDefault="00BB188C" w:rsidP="00E47FD5">
            <w:pPr>
              <w:jc w:val="right"/>
              <w:rPr>
                <w:rFonts w:asciiTheme="majorHAnsi" w:hAnsiTheme="majorHAnsi" w:cstheme="majorHAnsi"/>
                <w:b/>
                <w:bCs/>
                <w:color w:val="3A4B5B" w:themeColor="accent1" w:themeShade="80"/>
                <w:sz w:val="22"/>
                <w:szCs w:val="22"/>
              </w:rPr>
            </w:pPr>
            <w:r w:rsidRPr="001949C6">
              <w:rPr>
                <w:rFonts w:asciiTheme="majorHAnsi" w:hAnsiTheme="majorHAnsi" w:cstheme="majorHAnsi"/>
                <w:b/>
                <w:bCs/>
                <w:color w:val="3A4B5B" w:themeColor="accent1" w:themeShade="80"/>
                <w:sz w:val="22"/>
                <w:szCs w:val="22"/>
              </w:rPr>
              <w:t>ΚΟΙΝΩΝΙΚΗ ΠΟΛΙΤΙΚΗ</w:t>
            </w:r>
            <w:r w:rsidRPr="001949C6">
              <w:rPr>
                <w:rStyle w:val="afffff3"/>
                <w:rFonts w:asciiTheme="majorHAnsi" w:hAnsiTheme="majorHAnsi" w:cstheme="majorHAnsi"/>
                <w:iCs/>
                <w:sz w:val="22"/>
                <w:szCs w:val="22"/>
              </w:rPr>
              <w:footnoteReference w:id="4"/>
            </w:r>
          </w:p>
        </w:tc>
        <w:tc>
          <w:tcPr>
            <w:tcW w:w="464" w:type="dxa"/>
          </w:tcPr>
          <w:p w14:paraId="2C17B652" w14:textId="77777777" w:rsidR="00BB188C" w:rsidRPr="001949C6" w:rsidRDefault="00DB2970" w:rsidP="00E47FD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1949C6">
              <w:rPr>
                <w:rFonts w:asciiTheme="majorHAnsi" w:hAnsiTheme="majorHAnsi" w:cstheme="majorHAnsi"/>
                <w:sz w:val="22"/>
                <w:szCs w:val="22"/>
              </w:rPr>
              <w:t>Χ</w:t>
            </w:r>
          </w:p>
        </w:tc>
      </w:tr>
      <w:tr w:rsidR="00BB188C" w:rsidRPr="001949C6" w14:paraId="0563B09A" w14:textId="77777777" w:rsidTr="001949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57" w:type="dxa"/>
          </w:tcPr>
          <w:p w14:paraId="6AD27D06" w14:textId="77777777" w:rsidR="00BB188C" w:rsidRPr="001949C6" w:rsidRDefault="00BB188C" w:rsidP="00E47FD5">
            <w:pPr>
              <w:ind w:left="-389"/>
              <w:jc w:val="right"/>
              <w:rPr>
                <w:rFonts w:asciiTheme="majorHAnsi" w:hAnsiTheme="majorHAnsi" w:cstheme="majorHAnsi"/>
                <w:b/>
                <w:bCs/>
                <w:color w:val="3A4B5B" w:themeColor="accent1" w:themeShade="80"/>
                <w:sz w:val="22"/>
                <w:szCs w:val="22"/>
              </w:rPr>
            </w:pPr>
            <w:r w:rsidRPr="001949C6">
              <w:rPr>
                <w:rFonts w:asciiTheme="majorHAnsi" w:hAnsiTheme="majorHAnsi" w:cstheme="majorHAnsi"/>
                <w:b/>
                <w:bCs/>
                <w:color w:val="3A4B5B" w:themeColor="accent1" w:themeShade="80"/>
                <w:sz w:val="22"/>
                <w:szCs w:val="22"/>
              </w:rPr>
              <w:t>ΔΗΜΟΣΙΑ ΔΙΟΙΚΗΣΗ – ΔΗΜΟΣΙΑ ΤΑΞΗ – ΔΙΚΑΙΟΣΥΝΗ</w:t>
            </w:r>
            <w:r w:rsidRPr="001949C6">
              <w:rPr>
                <w:rStyle w:val="afffff3"/>
                <w:rFonts w:asciiTheme="majorHAnsi" w:hAnsiTheme="majorHAnsi" w:cstheme="majorHAnsi"/>
                <w:iCs/>
                <w:sz w:val="22"/>
                <w:szCs w:val="22"/>
              </w:rPr>
              <w:footnoteReference w:id="5"/>
            </w:r>
          </w:p>
        </w:tc>
        <w:tc>
          <w:tcPr>
            <w:tcW w:w="464" w:type="dxa"/>
          </w:tcPr>
          <w:p w14:paraId="28133EF9" w14:textId="77777777" w:rsidR="00BB188C" w:rsidRPr="001949C6" w:rsidRDefault="00BB188C" w:rsidP="00E47FD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r w:rsidR="00BB188C" w:rsidRPr="001949C6" w14:paraId="459C0049" w14:textId="77777777" w:rsidTr="001949C6">
        <w:trPr>
          <w:jc w:val="center"/>
        </w:trPr>
        <w:tc>
          <w:tcPr>
            <w:cnfStyle w:val="001000000000" w:firstRow="0" w:lastRow="0" w:firstColumn="1" w:lastColumn="0" w:oddVBand="0" w:evenVBand="0" w:oddHBand="0" w:evenHBand="0" w:firstRowFirstColumn="0" w:firstRowLastColumn="0" w:lastRowFirstColumn="0" w:lastRowLastColumn="0"/>
            <w:tcW w:w="6057" w:type="dxa"/>
          </w:tcPr>
          <w:p w14:paraId="0CA92E39" w14:textId="77777777" w:rsidR="00BB188C" w:rsidRPr="001949C6" w:rsidRDefault="00BB188C" w:rsidP="00E47FD5">
            <w:pPr>
              <w:jc w:val="right"/>
              <w:rPr>
                <w:rFonts w:asciiTheme="majorHAnsi" w:hAnsiTheme="majorHAnsi" w:cstheme="majorHAnsi"/>
                <w:b/>
                <w:bCs/>
                <w:color w:val="3A4B5B" w:themeColor="accent1" w:themeShade="80"/>
                <w:sz w:val="22"/>
                <w:szCs w:val="22"/>
              </w:rPr>
            </w:pPr>
            <w:r w:rsidRPr="001949C6">
              <w:rPr>
                <w:rFonts w:asciiTheme="majorHAnsi" w:hAnsiTheme="majorHAnsi" w:cstheme="majorHAnsi"/>
                <w:b/>
                <w:bCs/>
                <w:color w:val="3A4B5B" w:themeColor="accent1" w:themeShade="80"/>
                <w:sz w:val="22"/>
                <w:szCs w:val="22"/>
              </w:rPr>
              <w:t>ΑΝΑΠΤΥΞΗ – ΕΠΕΝΔΥΤΙΚΗ ΔΡΑΣΤΗΡΙΟΤΗΤΑ</w:t>
            </w:r>
            <w:r w:rsidRPr="001949C6">
              <w:rPr>
                <w:rStyle w:val="afffff3"/>
                <w:rFonts w:asciiTheme="majorHAnsi" w:hAnsiTheme="majorHAnsi" w:cstheme="majorHAnsi"/>
                <w:iCs/>
                <w:sz w:val="22"/>
                <w:szCs w:val="22"/>
              </w:rPr>
              <w:footnoteReference w:id="6"/>
            </w:r>
          </w:p>
        </w:tc>
        <w:tc>
          <w:tcPr>
            <w:tcW w:w="464" w:type="dxa"/>
          </w:tcPr>
          <w:p w14:paraId="515F06FD" w14:textId="77777777" w:rsidR="00BB188C" w:rsidRPr="001949C6" w:rsidRDefault="00BB188C" w:rsidP="00E47FD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bl>
    <w:p w14:paraId="0CC3CB56" w14:textId="77777777" w:rsidR="00BB188C" w:rsidRPr="001949C6" w:rsidRDefault="003A1B4B" w:rsidP="00BB188C">
      <w:pPr>
        <w:pStyle w:val="21"/>
        <w:ind w:left="284" w:hanging="284"/>
        <w:rPr>
          <w:rFonts w:asciiTheme="majorHAnsi" w:hAnsiTheme="majorHAnsi" w:cstheme="majorHAnsi"/>
          <w:caps w:val="0"/>
          <w:color w:val="5F4A31" w:themeColor="accent4" w:themeShade="80"/>
          <w:sz w:val="22"/>
          <w:szCs w:val="22"/>
        </w:rPr>
      </w:pPr>
      <w:bookmarkStart w:id="0" w:name="_Toc54093304"/>
      <w:r w:rsidRPr="001949C6">
        <w:rPr>
          <w:rFonts w:asciiTheme="majorHAnsi" w:hAnsiTheme="majorHAnsi" w:cstheme="majorHAnsi"/>
          <w:color w:val="5F4A31" w:themeColor="accent4" w:themeShade="80"/>
          <w:sz w:val="22"/>
          <w:szCs w:val="22"/>
        </w:rPr>
        <w:lastRenderedPageBreak/>
        <w:t>ΕΝΟΤΗΤΑ Α</w:t>
      </w:r>
      <w:r w:rsidRPr="001949C6">
        <w:rPr>
          <w:rFonts w:asciiTheme="majorHAnsi" w:hAnsiTheme="majorHAnsi" w:cstheme="majorHAnsi"/>
          <w:color w:val="5F4A31" w:themeColor="accent4" w:themeShade="80"/>
          <w:sz w:val="22"/>
          <w:szCs w:val="22"/>
          <w:lang w:val="en-US"/>
        </w:rPr>
        <w:t>:</w:t>
      </w:r>
      <w:r w:rsidR="00A31B90" w:rsidRPr="001949C6">
        <w:rPr>
          <w:rFonts w:asciiTheme="majorHAnsi" w:hAnsiTheme="majorHAnsi" w:cstheme="majorHAnsi"/>
          <w:color w:val="5F4A31" w:themeColor="accent4" w:themeShade="80"/>
          <w:sz w:val="22"/>
          <w:szCs w:val="22"/>
        </w:rPr>
        <w:t xml:space="preserve"> </w:t>
      </w:r>
      <w:r w:rsidR="00BB188C" w:rsidRPr="001949C6">
        <w:rPr>
          <w:rFonts w:asciiTheme="majorHAnsi" w:hAnsiTheme="majorHAnsi" w:cstheme="majorHAnsi"/>
          <w:caps w:val="0"/>
          <w:color w:val="5F4A31" w:themeColor="accent4" w:themeShade="80"/>
          <w:sz w:val="22"/>
          <w:szCs w:val="22"/>
        </w:rPr>
        <w:t>Αιτιολογική έκθεση</w:t>
      </w:r>
      <w:bookmarkEnd w:id="0"/>
    </w:p>
    <w:p w14:paraId="4E5C5B69" w14:textId="77777777" w:rsidR="00BB188C" w:rsidRPr="001949C6" w:rsidRDefault="00BB188C" w:rsidP="00BB188C">
      <w:pPr>
        <w:rPr>
          <w:rFonts w:asciiTheme="majorHAnsi" w:hAnsiTheme="majorHAnsi" w:cstheme="majorHAnsi"/>
          <w:sz w:val="22"/>
          <w:szCs w:val="22"/>
        </w:rPr>
      </w:pPr>
    </w:p>
    <w:tbl>
      <w:tblPr>
        <w:tblStyle w:val="aa"/>
        <w:tblW w:w="0" w:type="auto"/>
        <w:tblLook w:val="04A0" w:firstRow="1" w:lastRow="0" w:firstColumn="1" w:lastColumn="0" w:noHBand="0" w:noVBand="1"/>
      </w:tblPr>
      <w:tblGrid>
        <w:gridCol w:w="1129"/>
        <w:gridCol w:w="7744"/>
      </w:tblGrid>
      <w:tr w:rsidR="00BB188C" w:rsidRPr="001949C6" w14:paraId="50CC2208" w14:textId="77777777" w:rsidTr="00E47FD5">
        <w:trPr>
          <w:gridBefore w:val="1"/>
          <w:wBefore w:w="1129" w:type="dxa"/>
          <w:trHeight w:val="629"/>
        </w:trPr>
        <w:tc>
          <w:tcPr>
            <w:tcW w:w="7744" w:type="dxa"/>
            <w:shd w:val="clear" w:color="auto" w:fill="C3C7CA" w:themeFill="text2" w:themeFillTint="40"/>
            <w:vAlign w:val="center"/>
          </w:tcPr>
          <w:p w14:paraId="482BBBB0" w14:textId="77777777" w:rsidR="00BB188C" w:rsidRPr="001949C6" w:rsidRDefault="00BB188C" w:rsidP="00E47FD5">
            <w:pPr>
              <w:jc w:val="center"/>
              <w:rPr>
                <w:rFonts w:asciiTheme="majorHAnsi" w:hAnsiTheme="majorHAnsi" w:cstheme="majorHAnsi"/>
                <w:sz w:val="22"/>
                <w:szCs w:val="22"/>
              </w:rPr>
            </w:pPr>
            <w:r w:rsidRPr="001949C6">
              <w:rPr>
                <w:rFonts w:asciiTheme="majorHAnsi" w:hAnsiTheme="majorHAnsi" w:cstheme="majorHAnsi"/>
                <w:sz w:val="22"/>
                <w:szCs w:val="22"/>
              </w:rPr>
              <w:t>Η «ταυτότητα» της αξιολογούμενης ρύθμισης</w:t>
            </w:r>
          </w:p>
        </w:tc>
      </w:tr>
      <w:tr w:rsidR="00BB188C" w:rsidRPr="001949C6" w14:paraId="31364D3D" w14:textId="77777777" w:rsidTr="00E47FD5">
        <w:trPr>
          <w:trHeight w:val="695"/>
        </w:trPr>
        <w:tc>
          <w:tcPr>
            <w:tcW w:w="1129" w:type="dxa"/>
            <w:tcBorders>
              <w:bottom w:val="single" w:sz="4" w:space="0" w:color="auto"/>
            </w:tcBorders>
            <w:shd w:val="clear" w:color="auto" w:fill="E6E8E9" w:themeFill="text2" w:themeFillTint="1A"/>
            <w:vAlign w:val="center"/>
          </w:tcPr>
          <w:p w14:paraId="4242779B" w14:textId="77777777" w:rsidR="00BB188C" w:rsidRPr="001949C6" w:rsidRDefault="00BB188C" w:rsidP="00E47FD5">
            <w:pPr>
              <w:jc w:val="center"/>
              <w:rPr>
                <w:rFonts w:asciiTheme="majorHAnsi" w:hAnsiTheme="majorHAnsi" w:cstheme="majorHAnsi"/>
                <w:sz w:val="22"/>
                <w:szCs w:val="22"/>
              </w:rPr>
            </w:pPr>
            <w:r w:rsidRPr="001949C6">
              <w:rPr>
                <w:rFonts w:asciiTheme="majorHAnsi" w:hAnsiTheme="majorHAnsi" w:cstheme="majorHAnsi"/>
                <w:sz w:val="22"/>
                <w:szCs w:val="22"/>
              </w:rPr>
              <w:t>1.</w:t>
            </w:r>
          </w:p>
        </w:tc>
        <w:tc>
          <w:tcPr>
            <w:tcW w:w="7744" w:type="dxa"/>
            <w:tcBorders>
              <w:bottom w:val="single" w:sz="4" w:space="0" w:color="auto"/>
            </w:tcBorders>
            <w:shd w:val="clear" w:color="auto" w:fill="E6E8E9" w:themeFill="text2" w:themeFillTint="1A"/>
            <w:vAlign w:val="center"/>
          </w:tcPr>
          <w:p w14:paraId="0AF341F7" w14:textId="77777777" w:rsidR="00BB188C" w:rsidRPr="001949C6" w:rsidRDefault="00BB188C" w:rsidP="00E47FD5">
            <w:pPr>
              <w:jc w:val="both"/>
              <w:rPr>
                <w:rFonts w:asciiTheme="majorHAnsi" w:hAnsiTheme="majorHAnsi" w:cstheme="majorHAnsi"/>
                <w:sz w:val="22"/>
                <w:szCs w:val="22"/>
              </w:rPr>
            </w:pPr>
            <w:r w:rsidRPr="001949C6">
              <w:rPr>
                <w:rFonts w:asciiTheme="majorHAnsi" w:hAnsiTheme="majorHAnsi" w:cstheme="majorHAnsi"/>
                <w:sz w:val="22"/>
                <w:szCs w:val="22"/>
              </w:rPr>
              <w:t>Ποιο ζήτημα αντιμετωπίζει η αξιολογούμενη ρύθμιση;</w:t>
            </w:r>
          </w:p>
        </w:tc>
      </w:tr>
      <w:tr w:rsidR="00BB188C" w:rsidRPr="001949C6" w14:paraId="7CB783E0" w14:textId="77777777" w:rsidTr="00E47FD5">
        <w:tc>
          <w:tcPr>
            <w:tcW w:w="1129" w:type="dxa"/>
            <w:tcBorders>
              <w:top w:val="single" w:sz="4" w:space="0" w:color="auto"/>
              <w:left w:val="nil"/>
              <w:bottom w:val="single" w:sz="4" w:space="0" w:color="auto"/>
              <w:right w:val="single" w:sz="4" w:space="0" w:color="auto"/>
            </w:tcBorders>
          </w:tcPr>
          <w:p w14:paraId="0B3DF2F5" w14:textId="77777777" w:rsidR="00BB188C" w:rsidRPr="001949C6" w:rsidRDefault="00BB188C" w:rsidP="00E47FD5">
            <w:pPr>
              <w:rPr>
                <w:rFonts w:asciiTheme="majorHAnsi" w:hAnsiTheme="majorHAnsi" w:cstheme="majorHAnsi"/>
                <w:sz w:val="22"/>
                <w:szCs w:val="22"/>
              </w:rPr>
            </w:pPr>
          </w:p>
        </w:tc>
        <w:tc>
          <w:tcPr>
            <w:tcW w:w="7744" w:type="dxa"/>
            <w:tcBorders>
              <w:top w:val="single" w:sz="4" w:space="0" w:color="auto"/>
              <w:left w:val="single" w:sz="4" w:space="0" w:color="auto"/>
              <w:bottom w:val="single" w:sz="4" w:space="0" w:color="auto"/>
            </w:tcBorders>
          </w:tcPr>
          <w:p w14:paraId="629E53A7" w14:textId="77777777" w:rsidR="00BB188C" w:rsidRPr="001949C6" w:rsidRDefault="00BB188C" w:rsidP="00571568">
            <w:pPr>
              <w:jc w:val="both"/>
              <w:rPr>
                <w:rFonts w:asciiTheme="majorHAnsi" w:hAnsiTheme="majorHAnsi" w:cstheme="majorHAnsi"/>
                <w:sz w:val="22"/>
                <w:szCs w:val="22"/>
              </w:rPr>
            </w:pPr>
          </w:p>
          <w:p w14:paraId="6EFC25C7" w14:textId="1F3FEEC7" w:rsidR="009022B6" w:rsidRPr="001949C6" w:rsidRDefault="009022B6" w:rsidP="00571568">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Σκοπός </w:t>
            </w:r>
            <w:r w:rsidR="00047792" w:rsidRPr="001949C6">
              <w:rPr>
                <w:rFonts w:asciiTheme="majorHAnsi" w:hAnsiTheme="majorHAnsi" w:cstheme="majorHAnsi"/>
                <w:sz w:val="22"/>
                <w:szCs w:val="22"/>
              </w:rPr>
              <w:t>του σχεδίου νόμου</w:t>
            </w:r>
            <w:r w:rsidRPr="001949C6">
              <w:rPr>
                <w:rFonts w:asciiTheme="majorHAnsi" w:hAnsiTheme="majorHAnsi" w:cstheme="majorHAnsi"/>
                <w:sz w:val="22"/>
                <w:szCs w:val="22"/>
              </w:rPr>
              <w:t xml:space="preserve"> είναι η εισαγωγή και εφαρμογή του κεφαλαιοποιητικού συστήματος οικονομικής λειτουργίας στην επικουρική ασφάλιση και η ίδρυση ενός νέου, δημόσιου Ταμείου, </w:t>
            </w:r>
            <w:r w:rsidR="00662B8C" w:rsidRPr="001949C6">
              <w:rPr>
                <w:rFonts w:asciiTheme="majorHAnsi" w:hAnsiTheme="majorHAnsi" w:cstheme="majorHAnsi"/>
                <w:sz w:val="22"/>
                <w:szCs w:val="22"/>
              </w:rPr>
              <w:t>του Ταμείου Επικουρικής Κεφαλαιοποιητικής Ασφάλισης (Τ.Ε.Κ.Α.)</w:t>
            </w:r>
            <w:r w:rsidRPr="001949C6">
              <w:rPr>
                <w:rFonts w:asciiTheme="majorHAnsi" w:hAnsiTheme="majorHAnsi" w:cstheme="majorHAnsi"/>
                <w:sz w:val="22"/>
                <w:szCs w:val="22"/>
              </w:rPr>
              <w:t xml:space="preserve">το οποίο θα είναι αρμόδιο για τη διαχείριση της λειτουργίας </w:t>
            </w:r>
            <w:r w:rsidR="00711B1A" w:rsidRPr="001949C6">
              <w:rPr>
                <w:rFonts w:asciiTheme="majorHAnsi" w:hAnsiTheme="majorHAnsi" w:cstheme="majorHAnsi"/>
                <w:sz w:val="22"/>
                <w:szCs w:val="22"/>
              </w:rPr>
              <w:t xml:space="preserve"> της νέας επικουρικής ασφάλισης</w:t>
            </w:r>
            <w:r w:rsidR="00E66EE9" w:rsidRPr="001949C6">
              <w:rPr>
                <w:rFonts w:asciiTheme="majorHAnsi" w:hAnsiTheme="majorHAnsi" w:cstheme="majorHAnsi"/>
                <w:sz w:val="22"/>
                <w:szCs w:val="22"/>
              </w:rPr>
              <w:t xml:space="preserve">. Μέσω αυτού </w:t>
            </w:r>
            <w:r w:rsidR="00047792" w:rsidRPr="001949C6">
              <w:rPr>
                <w:rFonts w:asciiTheme="majorHAnsi" w:hAnsiTheme="majorHAnsi" w:cstheme="majorHAnsi"/>
                <w:sz w:val="22"/>
                <w:szCs w:val="22"/>
              </w:rPr>
              <w:t>επιδιώκεται η διασφάλιση της επάρκειας των επικουρικών συντάξεων των σημερινών νέων και μελλοντικών συνταξιούχων</w:t>
            </w:r>
            <w:r w:rsidR="00E66EE9" w:rsidRPr="001949C6">
              <w:rPr>
                <w:rFonts w:asciiTheme="majorHAnsi" w:hAnsiTheme="majorHAnsi" w:cstheme="majorHAnsi"/>
                <w:sz w:val="22"/>
                <w:szCs w:val="22"/>
              </w:rPr>
              <w:t xml:space="preserve">, όπως έγινε σε πολλές χώρες της Ευρώπης, </w:t>
            </w:r>
            <w:r w:rsidR="0009314B" w:rsidRPr="001949C6">
              <w:rPr>
                <w:rFonts w:asciiTheme="majorHAnsi" w:hAnsiTheme="majorHAnsi" w:cstheme="majorHAnsi"/>
                <w:sz w:val="22"/>
                <w:szCs w:val="22"/>
              </w:rPr>
              <w:t>ως απάντηση</w:t>
            </w:r>
            <w:r w:rsidR="00E66EE9" w:rsidRPr="001949C6">
              <w:rPr>
                <w:rFonts w:asciiTheme="majorHAnsi" w:hAnsiTheme="majorHAnsi" w:cstheme="majorHAnsi"/>
                <w:sz w:val="22"/>
                <w:szCs w:val="22"/>
              </w:rPr>
              <w:t xml:space="preserve"> </w:t>
            </w:r>
            <w:r w:rsidR="0009314B" w:rsidRPr="001949C6">
              <w:rPr>
                <w:rFonts w:asciiTheme="majorHAnsi" w:hAnsiTheme="majorHAnsi" w:cstheme="majorHAnsi"/>
                <w:sz w:val="22"/>
                <w:szCs w:val="22"/>
              </w:rPr>
              <w:t>σ</w:t>
            </w:r>
            <w:r w:rsidRPr="001949C6">
              <w:rPr>
                <w:rFonts w:asciiTheme="majorHAnsi" w:hAnsiTheme="majorHAnsi" w:cstheme="majorHAnsi"/>
                <w:sz w:val="22"/>
                <w:szCs w:val="22"/>
              </w:rPr>
              <w:t xml:space="preserve">την επίπτωση που έχει </w:t>
            </w:r>
            <w:r w:rsidR="0009314B" w:rsidRPr="001949C6">
              <w:rPr>
                <w:rFonts w:asciiTheme="majorHAnsi" w:hAnsiTheme="majorHAnsi" w:cstheme="majorHAnsi"/>
                <w:sz w:val="22"/>
                <w:szCs w:val="22"/>
              </w:rPr>
              <w:t xml:space="preserve">η δημογραφική γήρανση </w:t>
            </w:r>
            <w:r w:rsidRPr="001949C6">
              <w:rPr>
                <w:rFonts w:asciiTheme="majorHAnsi" w:hAnsiTheme="majorHAnsi" w:cstheme="majorHAnsi"/>
                <w:sz w:val="22"/>
                <w:szCs w:val="22"/>
              </w:rPr>
              <w:t>στο συνταξιοδοτικό τους σύστημα.</w:t>
            </w:r>
          </w:p>
          <w:p w14:paraId="5A4223A6" w14:textId="77777777" w:rsidR="003B3402" w:rsidRPr="001949C6" w:rsidRDefault="003B3402" w:rsidP="00571568">
            <w:pPr>
              <w:widowControl w:val="0"/>
              <w:spacing w:line="276" w:lineRule="auto"/>
              <w:jc w:val="both"/>
              <w:rPr>
                <w:rFonts w:asciiTheme="majorHAnsi" w:hAnsiTheme="majorHAnsi" w:cstheme="majorHAnsi"/>
                <w:sz w:val="22"/>
                <w:szCs w:val="22"/>
              </w:rPr>
            </w:pPr>
          </w:p>
          <w:p w14:paraId="365E87EC" w14:textId="77777777" w:rsidR="00BD4199" w:rsidRPr="001949C6" w:rsidRDefault="003B3402" w:rsidP="00571568">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Το σύστημα κοινωνικής ασφάλισης στην Ελλάδα, κύριας και επικουρικής, υπήρξε ανέκαθεν διανεμητικό (pay as you go). Αυτό σημαίνει ότι οι καταβαλλόμενες ετήσιες εισφορές εργαζομένων και εργοδοτών καλύπτουν τις κατ’ έτος καταβαλλόμενες συντάξεις. Με τις προτεινόμενες ρυθμίσεις, στο νέο κεφαλαιοποιητικό σύστημα επικουρικής ασφάλισης οι τρέχουσες εισφορές των ασφαλισμένων δεν χρησιμοποιούνται για την κάλυψη των τρεχουσών συντάξεων. Αντιθέτως, συγκεντρώνονται σε ατομικούς λογαριασμούς, αποταμιεύονται και επενδύονται στη βάση προκαθορισμένων</w:t>
            </w:r>
            <w:r w:rsidR="00CD00F2" w:rsidRPr="001949C6">
              <w:rPr>
                <w:rFonts w:asciiTheme="majorHAnsi" w:hAnsiTheme="majorHAnsi" w:cstheme="majorHAnsi"/>
                <w:sz w:val="22"/>
                <w:szCs w:val="22"/>
              </w:rPr>
              <w:t xml:space="preserve"> </w:t>
            </w:r>
            <w:r w:rsidR="00BD4199" w:rsidRPr="001949C6">
              <w:rPr>
                <w:rFonts w:asciiTheme="majorHAnsi" w:hAnsiTheme="majorHAnsi" w:cstheme="majorHAnsi"/>
                <w:sz w:val="22"/>
                <w:szCs w:val="22"/>
              </w:rPr>
              <w:t xml:space="preserve">κανόνων και διαδικασιών, </w:t>
            </w:r>
            <w:r w:rsidR="00CD00F2" w:rsidRPr="001949C6">
              <w:rPr>
                <w:rFonts w:asciiTheme="majorHAnsi" w:hAnsiTheme="majorHAnsi" w:cstheme="majorHAnsi"/>
                <w:sz w:val="22"/>
                <w:szCs w:val="22"/>
              </w:rPr>
              <w:t>και εν τέλει χρηματοδοτούν</w:t>
            </w:r>
            <w:r w:rsidR="00BD4199" w:rsidRPr="001949C6">
              <w:rPr>
                <w:rFonts w:asciiTheme="majorHAnsi" w:hAnsiTheme="majorHAnsi" w:cstheme="majorHAnsi"/>
                <w:sz w:val="22"/>
                <w:szCs w:val="22"/>
              </w:rPr>
              <w:t xml:space="preserve"> το εισόδημά τους </w:t>
            </w:r>
            <w:r w:rsidR="00AF1564" w:rsidRPr="001949C6">
              <w:rPr>
                <w:rFonts w:asciiTheme="majorHAnsi" w:hAnsiTheme="majorHAnsi" w:cstheme="majorHAnsi"/>
                <w:sz w:val="22"/>
                <w:szCs w:val="22"/>
              </w:rPr>
              <w:t>όταν συνταξιοδοτηθούν</w:t>
            </w:r>
            <w:r w:rsidR="00BD4199" w:rsidRPr="001949C6">
              <w:rPr>
                <w:rFonts w:asciiTheme="majorHAnsi" w:hAnsiTheme="majorHAnsi" w:cstheme="majorHAnsi"/>
                <w:sz w:val="22"/>
                <w:szCs w:val="22"/>
              </w:rPr>
              <w:t>.</w:t>
            </w:r>
          </w:p>
          <w:p w14:paraId="639142CC" w14:textId="77777777" w:rsidR="00DB08A5" w:rsidRPr="001949C6" w:rsidRDefault="00DB08A5" w:rsidP="00571568">
            <w:pPr>
              <w:widowControl w:val="0"/>
              <w:spacing w:line="276" w:lineRule="auto"/>
              <w:jc w:val="both"/>
              <w:rPr>
                <w:rFonts w:asciiTheme="majorHAnsi" w:hAnsiTheme="majorHAnsi" w:cstheme="majorHAnsi"/>
                <w:sz w:val="22"/>
                <w:szCs w:val="22"/>
              </w:rPr>
            </w:pPr>
          </w:p>
          <w:p w14:paraId="56BC72AF" w14:textId="1F264E95" w:rsidR="00BD4199" w:rsidRPr="001949C6" w:rsidRDefault="00BD4199" w:rsidP="00571568">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Η νέα μορφή της επικουρικής ασφάλισης δεν μεταβάλλει το καθεστώς επικουρικής ασφάλισ</w:t>
            </w:r>
            <w:r w:rsidR="00AF1564" w:rsidRPr="001949C6">
              <w:rPr>
                <w:rFonts w:asciiTheme="majorHAnsi" w:hAnsiTheme="majorHAnsi" w:cstheme="majorHAnsi"/>
                <w:sz w:val="22"/>
                <w:szCs w:val="22"/>
              </w:rPr>
              <w:t>ης των σημερινών συνταξιούχων: δ</w:t>
            </w:r>
            <w:r w:rsidRPr="001949C6">
              <w:rPr>
                <w:rFonts w:asciiTheme="majorHAnsi" w:hAnsiTheme="majorHAnsi" w:cstheme="majorHAnsi"/>
                <w:sz w:val="22"/>
                <w:szCs w:val="22"/>
              </w:rPr>
              <w:t>εν επηρεάζονται οι υφιστάμενες επικουρικές συντάξεις, οι εισφορές ή το εύρος των καλύψεων που αυτοί απολαμβάνουν. Προς τον σκοπό αυτό</w:t>
            </w:r>
            <w:r w:rsidR="00AF1564" w:rsidRPr="001949C6">
              <w:rPr>
                <w:rFonts w:asciiTheme="majorHAnsi" w:hAnsiTheme="majorHAnsi" w:cstheme="majorHAnsi"/>
                <w:sz w:val="22"/>
                <w:szCs w:val="22"/>
              </w:rPr>
              <w:t>,</w:t>
            </w:r>
            <w:r w:rsidRPr="001949C6">
              <w:rPr>
                <w:rFonts w:asciiTheme="majorHAnsi" w:hAnsiTheme="majorHAnsi" w:cstheme="majorHAnsi"/>
                <w:sz w:val="22"/>
                <w:szCs w:val="22"/>
              </w:rPr>
              <w:t xml:space="preserve"> υπάρχει ρητή πρόβλεψη στο προτεινόμενο νομοσχέδιο για την κάλυψη των παροχών του ισχύοντος διανεμητικού συστήματος.</w:t>
            </w:r>
            <w:r w:rsidR="0034599A" w:rsidRPr="001949C6">
              <w:rPr>
                <w:rFonts w:asciiTheme="majorHAnsi" w:hAnsiTheme="majorHAnsi" w:cstheme="majorHAnsi"/>
                <w:sz w:val="22"/>
                <w:szCs w:val="22"/>
              </w:rPr>
              <w:t xml:space="preserve"> </w:t>
            </w:r>
            <w:r w:rsidRPr="001949C6">
              <w:rPr>
                <w:rFonts w:asciiTheme="majorHAnsi" w:hAnsiTheme="majorHAnsi" w:cstheme="majorHAnsi"/>
                <w:sz w:val="22"/>
                <w:szCs w:val="22"/>
              </w:rPr>
              <w:t>Επιπλέον, η εισαγωγή στοιχείων κεφαλαιοποίησης δεν επηρεάζει τα θεμελιώδη χαρακτηριστικά της επικουρικής ασφάλισης, η οποία διατη</w:t>
            </w:r>
            <w:r w:rsidR="00AF1564" w:rsidRPr="001949C6">
              <w:rPr>
                <w:rFonts w:asciiTheme="majorHAnsi" w:hAnsiTheme="majorHAnsi" w:cstheme="majorHAnsi"/>
                <w:sz w:val="22"/>
                <w:szCs w:val="22"/>
              </w:rPr>
              <w:t>ρεί τον δημόσιο χαρακτήρα της: ε</w:t>
            </w:r>
            <w:r w:rsidRPr="001949C6">
              <w:rPr>
                <w:rFonts w:asciiTheme="majorHAnsi" w:hAnsiTheme="majorHAnsi" w:cstheme="majorHAnsi"/>
                <w:sz w:val="22"/>
                <w:szCs w:val="22"/>
              </w:rPr>
              <w:t xml:space="preserve">ξακολουθεί να αποτελεί το δεύτερο σκέλος της κοινωνικής ασφάλισης και διατηρεί την παρακολουθηματική και συμπληρωματική φύση της σε σχέση με την κύρια ασφάλιση, τελώντας υπό την κρατική μέριμνα και εγγύηση, σύμφωνα με </w:t>
            </w:r>
            <w:r w:rsidR="00662B8C" w:rsidRPr="001949C6">
              <w:rPr>
                <w:rFonts w:asciiTheme="majorHAnsi" w:hAnsiTheme="majorHAnsi" w:cstheme="majorHAnsi"/>
                <w:sz w:val="22"/>
                <w:szCs w:val="22"/>
              </w:rPr>
              <w:t>το</w:t>
            </w:r>
            <w:r w:rsidRPr="001949C6">
              <w:rPr>
                <w:rFonts w:asciiTheme="majorHAnsi" w:hAnsiTheme="majorHAnsi" w:cstheme="majorHAnsi"/>
                <w:sz w:val="22"/>
                <w:szCs w:val="22"/>
              </w:rPr>
              <w:t xml:space="preserve"> άρθρο 22§5 του Συντάγματος.</w:t>
            </w:r>
          </w:p>
          <w:p w14:paraId="168896F7" w14:textId="77777777" w:rsidR="0034599A" w:rsidRPr="001949C6" w:rsidRDefault="0034599A" w:rsidP="00571568">
            <w:pPr>
              <w:widowControl w:val="0"/>
              <w:spacing w:line="276" w:lineRule="auto"/>
              <w:jc w:val="both"/>
              <w:rPr>
                <w:rFonts w:asciiTheme="majorHAnsi" w:hAnsiTheme="majorHAnsi" w:cstheme="majorHAnsi"/>
                <w:sz w:val="22"/>
                <w:szCs w:val="22"/>
              </w:rPr>
            </w:pPr>
          </w:p>
          <w:p w14:paraId="11145115" w14:textId="77777777" w:rsidR="007E0109" w:rsidRPr="001949C6" w:rsidRDefault="00BF5E06" w:rsidP="00571568">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Η</w:t>
            </w:r>
            <w:r w:rsidR="00BA1674" w:rsidRPr="001949C6">
              <w:rPr>
                <w:rFonts w:asciiTheme="majorHAnsi" w:hAnsiTheme="majorHAnsi" w:cstheme="majorHAnsi"/>
                <w:sz w:val="22"/>
                <w:szCs w:val="22"/>
              </w:rPr>
              <w:t xml:space="preserve"> διαχείριση της λειτουργίας της νέας επικουρικής ασφάλισης ανατίθεται σε νομικό πρόσωπο δημοσίου δικαίου (ΝΠΔΔ) με την επωνυμία “Ταμείο Επικουρικής </w:t>
            </w:r>
            <w:r w:rsidR="00BA1674" w:rsidRPr="001949C6">
              <w:rPr>
                <w:rFonts w:asciiTheme="majorHAnsi" w:hAnsiTheme="majorHAnsi" w:cstheme="majorHAnsi"/>
                <w:sz w:val="22"/>
                <w:szCs w:val="22"/>
              </w:rPr>
              <w:lastRenderedPageBreak/>
              <w:t>Κεφαλαιοποιητικής Ασφάλισης” (ΤΕΚΑ, εφεξής το Ταμείο</w:t>
            </w:r>
            <w:r w:rsidR="00A23203" w:rsidRPr="001949C6">
              <w:rPr>
                <w:rFonts w:asciiTheme="majorHAnsi" w:hAnsiTheme="majorHAnsi" w:cstheme="majorHAnsi"/>
                <w:sz w:val="22"/>
                <w:szCs w:val="22"/>
              </w:rPr>
              <w:t>)</w:t>
            </w:r>
            <w:r w:rsidR="00BA1674" w:rsidRPr="001949C6">
              <w:rPr>
                <w:rFonts w:asciiTheme="majorHAnsi" w:hAnsiTheme="majorHAnsi" w:cstheme="majorHAnsi"/>
                <w:sz w:val="22"/>
                <w:szCs w:val="22"/>
              </w:rPr>
              <w:t xml:space="preserve">. Με την ίδρυσή του υλοποιείται η συνταγματική επιταγή που αναφέρεται στην υποχρέωση του κράτους να μεριμνά για την υποχρεωτική κοινωνική ασφάλιση, τόσο για την κύρια όσο και για την επικουρική, </w:t>
            </w:r>
            <w:r w:rsidR="00EB58A2" w:rsidRPr="001949C6">
              <w:rPr>
                <w:rFonts w:asciiTheme="majorHAnsi" w:hAnsiTheme="majorHAnsi" w:cstheme="majorHAnsi"/>
                <w:sz w:val="22"/>
                <w:szCs w:val="22"/>
              </w:rPr>
              <w:t>η οποία λειτουργεί</w:t>
            </w:r>
            <w:r w:rsidR="00BA1674" w:rsidRPr="001949C6">
              <w:rPr>
                <w:rFonts w:asciiTheme="majorHAnsi" w:hAnsiTheme="majorHAnsi" w:cstheme="majorHAnsi"/>
                <w:sz w:val="22"/>
                <w:szCs w:val="22"/>
              </w:rPr>
              <w:t xml:space="preserve"> ως εγγυητικό πλέγμα προς όσους ασφαλίζονται υποχρεωτικά ή καταβάλλουν ασφαλιστικές εισφορές, διασφαλίζοντας ότι αυτοί απολαμβάνουν τη μέγιστη δυνατή προστασία.</w:t>
            </w:r>
            <w:r w:rsidR="007E0109" w:rsidRPr="001949C6">
              <w:rPr>
                <w:rFonts w:asciiTheme="majorHAnsi" w:hAnsiTheme="majorHAnsi" w:cstheme="majorHAnsi"/>
                <w:sz w:val="22"/>
                <w:szCs w:val="22"/>
              </w:rPr>
              <w:t xml:space="preserve"> </w:t>
            </w:r>
          </w:p>
          <w:p w14:paraId="537753D1" w14:textId="77777777" w:rsidR="007E0109" w:rsidRPr="001949C6" w:rsidRDefault="007E0109" w:rsidP="00571568">
            <w:pPr>
              <w:widowControl w:val="0"/>
              <w:spacing w:line="276" w:lineRule="auto"/>
              <w:jc w:val="both"/>
              <w:rPr>
                <w:rFonts w:asciiTheme="majorHAnsi" w:hAnsiTheme="majorHAnsi" w:cstheme="majorHAnsi"/>
                <w:sz w:val="22"/>
                <w:szCs w:val="22"/>
              </w:rPr>
            </w:pPr>
          </w:p>
          <w:p w14:paraId="23D753D1" w14:textId="77777777" w:rsidR="0094291C" w:rsidRPr="001949C6" w:rsidRDefault="0094291C" w:rsidP="00571568">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Το υπό ίδρυση Ταμείο θα χορηγεί στον ασφαλισμένο επικουρική σύνταξη ως συμπληρωματική προστασία του ασφαλισμένου από την επέλευση των κινδύνων του γήρατος, της αναπηρίας και του θανάτου. Η παροχή περιοδικά καταβαλλόμενης επικουρικής σύνταξης θα συμβάλει -από κοινού με την κύρια σύνταξη- στη διασφάλιση στον συνταξιούχο αξιοπρεπούς επιπέδου διαβίωσης και συμμετοχής στην κοινωνική ζωή, που δεν θα διαφέρει ουσιωδώς από αυτό που απολάμβανε κατά τον εργασιακό του βίο.</w:t>
            </w:r>
          </w:p>
          <w:p w14:paraId="16B73911" w14:textId="77777777" w:rsidR="00BA1674" w:rsidRPr="001949C6" w:rsidRDefault="00BA1674" w:rsidP="00571568">
            <w:pPr>
              <w:widowControl w:val="0"/>
              <w:spacing w:line="276" w:lineRule="auto"/>
              <w:jc w:val="both"/>
              <w:rPr>
                <w:rFonts w:asciiTheme="majorHAnsi" w:hAnsiTheme="majorHAnsi" w:cstheme="majorHAnsi"/>
                <w:sz w:val="22"/>
                <w:szCs w:val="22"/>
              </w:rPr>
            </w:pPr>
          </w:p>
          <w:p w14:paraId="0E15073D" w14:textId="77777777" w:rsidR="00DF128B" w:rsidRPr="001949C6" w:rsidRDefault="00571568" w:rsidP="00571568">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Εν κατακλείδι, </w:t>
            </w:r>
            <w:r w:rsidR="00CC6E5B" w:rsidRPr="001949C6">
              <w:rPr>
                <w:rFonts w:asciiTheme="majorHAnsi" w:hAnsiTheme="majorHAnsi" w:cstheme="majorHAnsi"/>
                <w:sz w:val="22"/>
                <w:szCs w:val="22"/>
              </w:rPr>
              <w:t>η</w:t>
            </w:r>
            <w:r w:rsidR="00167F7C" w:rsidRPr="001949C6">
              <w:rPr>
                <w:rFonts w:asciiTheme="majorHAnsi" w:hAnsiTheme="majorHAnsi" w:cstheme="majorHAnsi"/>
                <w:sz w:val="22"/>
                <w:szCs w:val="22"/>
              </w:rPr>
              <w:t xml:space="preserve"> προτεινόμενη μεταρρύθμιση, της οποίας ο χαρακτήρας είναι κατ’ εξοχήν προνοητικός και μακρόπνοος, επιχειρεί τον βέλτιστο συνδυασμό των πλεονεκτημάτων των δύο συστημάτων, </w:t>
            </w:r>
            <w:r w:rsidR="00CC6E5B" w:rsidRPr="001949C6">
              <w:rPr>
                <w:rFonts w:asciiTheme="majorHAnsi" w:hAnsiTheme="majorHAnsi" w:cstheme="majorHAnsi"/>
                <w:sz w:val="22"/>
                <w:szCs w:val="22"/>
              </w:rPr>
              <w:t xml:space="preserve">διανεμητικού και κεφαλαιοποιητικού, </w:t>
            </w:r>
            <w:r w:rsidR="00167F7C" w:rsidRPr="001949C6">
              <w:rPr>
                <w:rFonts w:asciiTheme="majorHAnsi" w:hAnsiTheme="majorHAnsi" w:cstheme="majorHAnsi"/>
                <w:sz w:val="22"/>
                <w:szCs w:val="22"/>
              </w:rPr>
              <w:t>με τη διατήρηση του διανεμητικού στην κύρια και την πλήρη εφαρμογή του κεφαλαιοποιητικού στην επικουρική ασφάλιση</w:t>
            </w:r>
            <w:r w:rsidR="00E25FF4" w:rsidRPr="001949C6">
              <w:rPr>
                <w:rFonts w:asciiTheme="majorHAnsi" w:hAnsiTheme="majorHAnsi" w:cstheme="majorHAnsi"/>
                <w:sz w:val="22"/>
                <w:szCs w:val="22"/>
              </w:rPr>
              <w:t xml:space="preserve">, ώστε να </w:t>
            </w:r>
            <w:r w:rsidR="00EB3363" w:rsidRPr="001949C6">
              <w:rPr>
                <w:rFonts w:asciiTheme="majorHAnsi" w:hAnsiTheme="majorHAnsi" w:cstheme="majorHAnsi"/>
                <w:sz w:val="22"/>
                <w:szCs w:val="22"/>
              </w:rPr>
              <w:t xml:space="preserve">βελτιωθεί το βιοτικό επίπεδο </w:t>
            </w:r>
            <w:r w:rsidR="00E25FF4" w:rsidRPr="001949C6">
              <w:rPr>
                <w:rFonts w:asciiTheme="majorHAnsi" w:hAnsiTheme="majorHAnsi" w:cstheme="majorHAnsi"/>
                <w:sz w:val="22"/>
                <w:szCs w:val="22"/>
              </w:rPr>
              <w:t>των μελλοντικών συνταξιούχων, χωρίς να θίγε</w:t>
            </w:r>
            <w:r w:rsidR="00EB3363" w:rsidRPr="001949C6">
              <w:rPr>
                <w:rFonts w:asciiTheme="majorHAnsi" w:hAnsiTheme="majorHAnsi" w:cstheme="majorHAnsi"/>
                <w:sz w:val="22"/>
                <w:szCs w:val="22"/>
              </w:rPr>
              <w:t>ι αυτό των τωρινών.</w:t>
            </w:r>
            <w:r w:rsidR="00CC6E5B" w:rsidRPr="001949C6">
              <w:rPr>
                <w:rFonts w:asciiTheme="majorHAnsi" w:hAnsiTheme="majorHAnsi" w:cstheme="majorHAnsi"/>
                <w:sz w:val="22"/>
                <w:szCs w:val="22"/>
              </w:rPr>
              <w:t xml:space="preserve"> Εξάλλου, γ</w:t>
            </w:r>
            <w:r w:rsidR="00DF128B" w:rsidRPr="001949C6">
              <w:rPr>
                <w:rFonts w:asciiTheme="majorHAnsi" w:hAnsiTheme="majorHAnsi" w:cstheme="majorHAnsi"/>
                <w:sz w:val="22"/>
                <w:szCs w:val="22"/>
              </w:rPr>
              <w:t xml:space="preserve">ια ολόκληρες γενιές µεταπολεµικά, η κοινωνική ασφάλιση αποτέλεσε το πλέον ορατό κομμάτι της κοινωνικής προστασίας και την πλέον απτή εγγύηση για τη διατήρηση και βελτίωση του βιοτικού επιπέδου και της συλλογικής ευηµερίας. Αυτό οφείλουμε να εξασφαλίσουμε και στις μελλοντικές γενιές και αυτό </w:t>
            </w:r>
            <w:r w:rsidR="00EB3363" w:rsidRPr="001949C6">
              <w:rPr>
                <w:rFonts w:asciiTheme="majorHAnsi" w:hAnsiTheme="majorHAnsi" w:cstheme="majorHAnsi"/>
                <w:sz w:val="22"/>
                <w:szCs w:val="22"/>
              </w:rPr>
              <w:t xml:space="preserve">επιχειρούμε </w:t>
            </w:r>
            <w:r w:rsidR="00DF128B" w:rsidRPr="001949C6">
              <w:rPr>
                <w:rFonts w:asciiTheme="majorHAnsi" w:hAnsiTheme="majorHAnsi" w:cstheme="majorHAnsi"/>
                <w:sz w:val="22"/>
                <w:szCs w:val="22"/>
              </w:rPr>
              <w:t>με την προτεινόμενη μεταρρύθμιση.</w:t>
            </w:r>
          </w:p>
          <w:p w14:paraId="57C35C44" w14:textId="77777777" w:rsidR="00BB188C" w:rsidRPr="001949C6" w:rsidRDefault="00BB188C" w:rsidP="00571568">
            <w:pPr>
              <w:spacing w:after="120"/>
              <w:jc w:val="both"/>
              <w:rPr>
                <w:rFonts w:asciiTheme="majorHAnsi" w:hAnsiTheme="majorHAnsi" w:cstheme="majorHAnsi"/>
                <w:sz w:val="22"/>
                <w:szCs w:val="22"/>
              </w:rPr>
            </w:pPr>
          </w:p>
        </w:tc>
      </w:tr>
      <w:tr w:rsidR="00BB188C" w:rsidRPr="001949C6" w14:paraId="1DFFE869" w14:textId="77777777" w:rsidTr="00E47FD5">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14:paraId="274B2D26" w14:textId="77777777" w:rsidR="00BB188C" w:rsidRPr="001949C6" w:rsidRDefault="00BB188C" w:rsidP="00E47FD5">
            <w:pPr>
              <w:jc w:val="center"/>
              <w:rPr>
                <w:rFonts w:asciiTheme="majorHAnsi" w:hAnsiTheme="majorHAnsi" w:cstheme="majorHAnsi"/>
                <w:sz w:val="22"/>
                <w:szCs w:val="22"/>
              </w:rPr>
            </w:pPr>
            <w:r w:rsidRPr="001949C6">
              <w:rPr>
                <w:rFonts w:asciiTheme="majorHAnsi" w:hAnsiTheme="majorHAnsi" w:cstheme="majorHAnsi"/>
                <w:sz w:val="22"/>
                <w:szCs w:val="22"/>
              </w:rPr>
              <w:lastRenderedPageBreak/>
              <w:t>2.</w:t>
            </w:r>
          </w:p>
        </w:tc>
        <w:tc>
          <w:tcPr>
            <w:tcW w:w="7744" w:type="dxa"/>
            <w:tcBorders>
              <w:top w:val="single" w:sz="4" w:space="0" w:color="auto"/>
              <w:left w:val="single" w:sz="4" w:space="0" w:color="auto"/>
              <w:bottom w:val="single" w:sz="4" w:space="0" w:color="auto"/>
            </w:tcBorders>
            <w:shd w:val="clear" w:color="auto" w:fill="E6E8E9" w:themeFill="text2" w:themeFillTint="1A"/>
            <w:vAlign w:val="center"/>
          </w:tcPr>
          <w:p w14:paraId="0A0FDF8D" w14:textId="77777777" w:rsidR="00BB188C" w:rsidRPr="001949C6" w:rsidRDefault="00BB188C" w:rsidP="00AB6496">
            <w:pPr>
              <w:jc w:val="both"/>
              <w:rPr>
                <w:rFonts w:asciiTheme="majorHAnsi" w:hAnsiTheme="majorHAnsi" w:cstheme="majorHAnsi"/>
                <w:sz w:val="22"/>
                <w:szCs w:val="22"/>
              </w:rPr>
            </w:pPr>
            <w:r w:rsidRPr="001949C6">
              <w:rPr>
                <w:rFonts w:asciiTheme="majorHAnsi" w:hAnsiTheme="majorHAnsi" w:cstheme="majorHAnsi"/>
                <w:sz w:val="22"/>
                <w:szCs w:val="22"/>
              </w:rPr>
              <w:t xml:space="preserve">Γιατί αποτελεί πρόβλημα; </w:t>
            </w:r>
          </w:p>
        </w:tc>
      </w:tr>
      <w:tr w:rsidR="00BB188C" w:rsidRPr="001949C6" w14:paraId="4EDFB19F" w14:textId="77777777" w:rsidTr="00E47FD5">
        <w:tc>
          <w:tcPr>
            <w:tcW w:w="1129" w:type="dxa"/>
            <w:tcBorders>
              <w:top w:val="single" w:sz="4" w:space="0" w:color="auto"/>
              <w:left w:val="nil"/>
              <w:bottom w:val="nil"/>
              <w:right w:val="single" w:sz="4" w:space="0" w:color="auto"/>
            </w:tcBorders>
          </w:tcPr>
          <w:p w14:paraId="7D83C2DB" w14:textId="77777777" w:rsidR="00BB188C" w:rsidRPr="001949C6" w:rsidRDefault="00BB188C" w:rsidP="00E47FD5">
            <w:pPr>
              <w:rPr>
                <w:rFonts w:asciiTheme="majorHAnsi" w:hAnsiTheme="majorHAnsi" w:cstheme="majorHAnsi"/>
                <w:sz w:val="22"/>
                <w:szCs w:val="22"/>
              </w:rPr>
            </w:pPr>
          </w:p>
        </w:tc>
        <w:tc>
          <w:tcPr>
            <w:tcW w:w="7744" w:type="dxa"/>
            <w:tcBorders>
              <w:top w:val="single" w:sz="4" w:space="0" w:color="auto"/>
              <w:left w:val="single" w:sz="4" w:space="0" w:color="auto"/>
            </w:tcBorders>
          </w:tcPr>
          <w:p w14:paraId="42D74D09" w14:textId="77777777" w:rsidR="004E7CCB" w:rsidRPr="001949C6" w:rsidRDefault="004E7CCB" w:rsidP="00AB6496">
            <w:pPr>
              <w:widowControl w:val="0"/>
              <w:spacing w:line="276" w:lineRule="auto"/>
              <w:jc w:val="both"/>
              <w:rPr>
                <w:rFonts w:asciiTheme="majorHAnsi" w:hAnsiTheme="majorHAnsi" w:cstheme="majorHAnsi"/>
                <w:sz w:val="22"/>
                <w:szCs w:val="22"/>
              </w:rPr>
            </w:pPr>
          </w:p>
          <w:p w14:paraId="58B32750" w14:textId="77777777" w:rsidR="00951723" w:rsidRPr="001949C6" w:rsidRDefault="00951723" w:rsidP="00951723">
            <w:pPr>
              <w:widowControl w:val="0"/>
              <w:spacing w:before="120" w:line="276" w:lineRule="auto"/>
              <w:ind w:right="144"/>
              <w:jc w:val="both"/>
              <w:rPr>
                <w:rFonts w:asciiTheme="majorHAnsi" w:hAnsiTheme="majorHAnsi" w:cstheme="majorHAnsi"/>
                <w:sz w:val="22"/>
                <w:szCs w:val="22"/>
              </w:rPr>
            </w:pPr>
            <w:r w:rsidRPr="001949C6">
              <w:rPr>
                <w:rFonts w:asciiTheme="majorHAnsi" w:hAnsiTheme="majorHAnsi" w:cstheme="majorHAnsi"/>
                <w:sz w:val="22"/>
                <w:szCs w:val="22"/>
              </w:rPr>
              <w:t>Στην Ελλάδα, η υπογεννητικότητα, η αύξηση του προσδόκιμου επιβίωσης, η επιμήκυνση του συνταξιοδοτικού βίου και η συνακόλουθη αύξηση του οικονομικού δείκτη εξάρτησης ηλικιωμένων –δηλαδή της αναλογίας ηλικιωμένων προς τον ενεργό πληθυσμό– σε συνδυασμό με το υψηλό δημόσιο χρέος και τις δημοσιονομικές δεσμεύσεις της χώρας, καταδεικνύουν τα όρια της αμιγώς διανεμητικής κοινωνικής ασφάλισης και υπαγορεύουν την ανάγκη για εφαρμογή μεταρρυθμίσεων στρατηγικού χαρακτήρα, ικανών να ενισχύσουν τη βιωσιμότητα του ασφαλιστικού συστήματος και την επάρκεια των συντάξεων.</w:t>
            </w:r>
          </w:p>
          <w:p w14:paraId="6BF8081E" w14:textId="77777777" w:rsidR="00951723" w:rsidRPr="001949C6" w:rsidRDefault="00951723" w:rsidP="004E7CCB">
            <w:pPr>
              <w:widowControl w:val="0"/>
              <w:spacing w:line="276" w:lineRule="auto"/>
              <w:jc w:val="both"/>
              <w:rPr>
                <w:rFonts w:asciiTheme="majorHAnsi" w:hAnsiTheme="majorHAnsi" w:cstheme="majorHAnsi"/>
                <w:sz w:val="22"/>
                <w:szCs w:val="22"/>
              </w:rPr>
            </w:pPr>
          </w:p>
          <w:p w14:paraId="255C61DC" w14:textId="77777777" w:rsidR="00951723" w:rsidRPr="001949C6" w:rsidRDefault="008B48A9" w:rsidP="004E7CCB">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lastRenderedPageBreak/>
              <w:t>Το υφιστάμενο σύστημα κοινωνικής ασφάλισης, κύριας και επικουρικής, είναι εξ ολοκλήρου διανεμητικό, στηρίζεται δηλαδή στην αρχή ότι οι τρέχουσες εισφορές των εργαζομένων στην πράξη χρηματοδοτούν τις τρέχουσες συντάξεις. Η δομή αυτή καθίσταται προβληματική, δοθείσης της δημογραφικής γήρανσης</w:t>
            </w:r>
            <w:r w:rsidR="00951723" w:rsidRPr="001949C6">
              <w:rPr>
                <w:rFonts w:asciiTheme="majorHAnsi" w:hAnsiTheme="majorHAnsi" w:cstheme="majorHAnsi"/>
                <w:sz w:val="22"/>
                <w:szCs w:val="22"/>
              </w:rPr>
              <w:t xml:space="preserve"> που περιγράφηκε ανωτέρω</w:t>
            </w:r>
            <w:r w:rsidRPr="001949C6">
              <w:rPr>
                <w:rFonts w:asciiTheme="majorHAnsi" w:hAnsiTheme="majorHAnsi" w:cstheme="majorHAnsi"/>
                <w:sz w:val="22"/>
                <w:szCs w:val="22"/>
              </w:rPr>
              <w:t>, εξαιτίας της οποίας όλο και λιγότεροι εργαζόμενοι στηρίζουν το εισόδημα όλο και περισσότερων συνταξιούχων.</w:t>
            </w:r>
            <w:r w:rsidR="004E7CCB" w:rsidRPr="001949C6">
              <w:rPr>
                <w:rFonts w:asciiTheme="majorHAnsi" w:hAnsiTheme="majorHAnsi" w:cstheme="majorHAnsi"/>
                <w:sz w:val="22"/>
                <w:szCs w:val="22"/>
              </w:rPr>
              <w:t xml:space="preserve"> </w:t>
            </w:r>
          </w:p>
          <w:p w14:paraId="6422EB3E" w14:textId="77777777" w:rsidR="00951723" w:rsidRPr="001949C6" w:rsidRDefault="00951723" w:rsidP="004E7CCB">
            <w:pPr>
              <w:widowControl w:val="0"/>
              <w:spacing w:line="276" w:lineRule="auto"/>
              <w:jc w:val="both"/>
              <w:rPr>
                <w:rFonts w:asciiTheme="majorHAnsi" w:hAnsiTheme="majorHAnsi" w:cstheme="majorHAnsi"/>
                <w:sz w:val="22"/>
                <w:szCs w:val="22"/>
              </w:rPr>
            </w:pPr>
          </w:p>
          <w:p w14:paraId="2AA79DD0" w14:textId="77777777" w:rsidR="008574DE" w:rsidRPr="001949C6" w:rsidRDefault="008B48A9" w:rsidP="00DE6AAE">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Αυτό έχει ως αποτέλεσμα τη διάρρηξη της αρχής της διαγενεακής αλληλεγγύης σε βάρος των νεότερων γενεών</w:t>
            </w:r>
            <w:r w:rsidR="00951723" w:rsidRPr="001949C6">
              <w:rPr>
                <w:rFonts w:asciiTheme="majorHAnsi" w:hAnsiTheme="majorHAnsi" w:cstheme="majorHAnsi"/>
                <w:sz w:val="22"/>
                <w:szCs w:val="22"/>
              </w:rPr>
              <w:t xml:space="preserve"> και </w:t>
            </w:r>
            <w:r w:rsidR="000262BC" w:rsidRPr="001949C6">
              <w:rPr>
                <w:rFonts w:asciiTheme="majorHAnsi" w:hAnsiTheme="majorHAnsi" w:cstheme="majorHAnsi"/>
                <w:sz w:val="22"/>
                <w:szCs w:val="22"/>
              </w:rPr>
              <w:t xml:space="preserve">εν τέλει </w:t>
            </w:r>
            <w:r w:rsidR="00951723" w:rsidRPr="001949C6">
              <w:rPr>
                <w:rFonts w:asciiTheme="majorHAnsi" w:hAnsiTheme="majorHAnsi" w:cstheme="majorHAnsi"/>
                <w:sz w:val="22"/>
                <w:szCs w:val="22"/>
              </w:rPr>
              <w:t>την απώλεια της εμπιστοσύνης στο ίδιο το ασφαλιστικό σύστημα</w:t>
            </w:r>
            <w:r w:rsidR="00DE6AAE" w:rsidRPr="001949C6">
              <w:rPr>
                <w:rFonts w:asciiTheme="majorHAnsi" w:hAnsiTheme="majorHAnsi" w:cstheme="majorHAnsi"/>
                <w:sz w:val="22"/>
                <w:szCs w:val="22"/>
              </w:rPr>
              <w:t>,</w:t>
            </w:r>
            <w:r w:rsidR="008574DE" w:rsidRPr="001949C6">
              <w:rPr>
                <w:rFonts w:asciiTheme="majorHAnsi" w:hAnsiTheme="majorHAnsi" w:cstheme="majorHAnsi"/>
                <w:sz w:val="22"/>
                <w:szCs w:val="22"/>
              </w:rPr>
              <w:t xml:space="preserve"> καθ</w:t>
            </w:r>
            <w:r w:rsidR="00DE6AAE" w:rsidRPr="001949C6">
              <w:rPr>
                <w:rFonts w:asciiTheme="majorHAnsi" w:hAnsiTheme="majorHAnsi" w:cstheme="majorHAnsi"/>
                <w:sz w:val="22"/>
                <w:szCs w:val="22"/>
              </w:rPr>
              <w:t xml:space="preserve">ώς με το υφιστάμενο </w:t>
            </w:r>
            <w:r w:rsidR="008574DE" w:rsidRPr="001949C6">
              <w:rPr>
                <w:rFonts w:asciiTheme="majorHAnsi" w:hAnsiTheme="majorHAnsi" w:cstheme="majorHAnsi"/>
                <w:sz w:val="22"/>
                <w:szCs w:val="22"/>
              </w:rPr>
              <w:t xml:space="preserve">σύστημα συντηρείται ένα μοντέλο, στο οποίο οι νεότερες γενιές εργαζομένων θα λαμβάνουν ως συνταξιούχοι διαρκώς μειούμενη παροχή ως ποσοστό του μέσου μισθού, λόγω της φθίνουσας πορείας των ποσοστών αναπλήρωσης της επικουρικής ασφάλισης. </w:t>
            </w:r>
          </w:p>
          <w:p w14:paraId="7B5E0ACD" w14:textId="77777777" w:rsidR="000262BC" w:rsidRPr="001949C6" w:rsidRDefault="000262BC" w:rsidP="00DE6AAE">
            <w:pPr>
              <w:widowControl w:val="0"/>
              <w:spacing w:line="276" w:lineRule="auto"/>
              <w:jc w:val="both"/>
              <w:rPr>
                <w:rFonts w:asciiTheme="majorHAnsi" w:hAnsiTheme="majorHAnsi" w:cstheme="majorHAnsi"/>
                <w:sz w:val="22"/>
                <w:szCs w:val="22"/>
              </w:rPr>
            </w:pPr>
          </w:p>
          <w:p w14:paraId="61D15D4C" w14:textId="77777777" w:rsidR="000A2D55" w:rsidRPr="001949C6" w:rsidRDefault="008B49A1" w:rsidP="00951723">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Πέραν αυτού, ο αμιγώς διανεμητικός χαρ</w:t>
            </w:r>
            <w:r w:rsidR="004E7CCB" w:rsidRPr="001949C6">
              <w:rPr>
                <w:rFonts w:asciiTheme="majorHAnsi" w:hAnsiTheme="majorHAnsi" w:cstheme="majorHAnsi"/>
                <w:sz w:val="22"/>
                <w:szCs w:val="22"/>
              </w:rPr>
              <w:t>ακτήρας του συστήματος σημαίνει</w:t>
            </w:r>
            <w:r w:rsidRPr="001949C6">
              <w:rPr>
                <w:rFonts w:asciiTheme="majorHAnsi" w:hAnsiTheme="majorHAnsi" w:cstheme="majorHAnsi"/>
                <w:sz w:val="22"/>
                <w:szCs w:val="22"/>
              </w:rPr>
              <w:t xml:space="preserve"> ότι δεν υπάρχει διασπορά του ασφαλιστικού κινδύν</w:t>
            </w:r>
            <w:r w:rsidR="00417EE8" w:rsidRPr="001949C6">
              <w:rPr>
                <w:rFonts w:asciiTheme="majorHAnsi" w:hAnsiTheme="majorHAnsi" w:cstheme="majorHAnsi"/>
                <w:sz w:val="22"/>
                <w:szCs w:val="22"/>
              </w:rPr>
              <w:t>ου και ότι</w:t>
            </w:r>
            <w:r w:rsidRPr="001949C6">
              <w:rPr>
                <w:rFonts w:asciiTheme="majorHAnsi" w:hAnsiTheme="majorHAnsi" w:cstheme="majorHAnsi"/>
                <w:sz w:val="22"/>
                <w:szCs w:val="22"/>
              </w:rPr>
              <w:t xml:space="preserve"> το κοινωνικοασφαλιστικό σύστημα είναι στο σύνολό του εκτεθειμένο όχι μόνο στον δημογραφικό αλλά και στον δημοσιονομικό</w:t>
            </w:r>
            <w:r w:rsidR="0006546C" w:rsidRPr="001949C6">
              <w:rPr>
                <w:rFonts w:asciiTheme="majorHAnsi" w:hAnsiTheme="majorHAnsi" w:cstheme="majorHAnsi"/>
                <w:sz w:val="22"/>
                <w:szCs w:val="22"/>
              </w:rPr>
              <w:t xml:space="preserve"> κίνδυνο.</w:t>
            </w:r>
            <w:r w:rsidR="00BC4190" w:rsidRPr="001949C6">
              <w:rPr>
                <w:rFonts w:asciiTheme="majorHAnsi" w:hAnsiTheme="majorHAnsi" w:cstheme="majorHAnsi"/>
                <w:sz w:val="22"/>
                <w:szCs w:val="22"/>
              </w:rPr>
              <w:t xml:space="preserve"> </w:t>
            </w:r>
            <w:r w:rsidR="000A2D55" w:rsidRPr="001949C6">
              <w:rPr>
                <w:rFonts w:asciiTheme="majorHAnsi" w:hAnsiTheme="majorHAnsi" w:cstheme="majorHAnsi"/>
                <w:sz w:val="22"/>
                <w:szCs w:val="22"/>
              </w:rPr>
              <w:t>Χωρίς την εισαγωγή στοιχείων κεφαλαιοποιητικού χαρακτήρα δεν υπάρχει στο δημόσιο σύστημα κοινωνικής ασφάλισης αντίρροπη τάση σε σχέση αφενός με τον δημοσιονομικό κίνδυνο, που σχετίζεται με την εθνική σύνταξη και αφετέρου με τον δημογραφικό κίνδυνο, που σχετίζεται με το ανταποδοτικό τμήμα της κύριας σύνταξης, με συνέπεια να εντείνεται η ευαλωτότητα του συστήματος.</w:t>
            </w:r>
          </w:p>
          <w:p w14:paraId="37F50C25" w14:textId="77777777" w:rsidR="008B48A9" w:rsidRPr="001949C6" w:rsidRDefault="008B48A9" w:rsidP="00AB6496">
            <w:pPr>
              <w:spacing w:after="120"/>
              <w:jc w:val="both"/>
              <w:rPr>
                <w:rFonts w:asciiTheme="majorHAnsi" w:hAnsiTheme="majorHAnsi" w:cstheme="majorHAnsi"/>
                <w:sz w:val="22"/>
                <w:szCs w:val="22"/>
              </w:rPr>
            </w:pPr>
          </w:p>
        </w:tc>
      </w:tr>
      <w:tr w:rsidR="00BB188C" w:rsidRPr="001949C6" w14:paraId="2C96C7A1" w14:textId="77777777" w:rsidTr="00E47FD5">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14:paraId="76ADF3DB" w14:textId="77777777" w:rsidR="00BB188C" w:rsidRPr="001949C6" w:rsidRDefault="00BB188C" w:rsidP="00E47FD5">
            <w:pPr>
              <w:jc w:val="center"/>
              <w:rPr>
                <w:rFonts w:asciiTheme="majorHAnsi" w:hAnsiTheme="majorHAnsi" w:cstheme="majorHAnsi"/>
                <w:sz w:val="22"/>
                <w:szCs w:val="22"/>
              </w:rPr>
            </w:pPr>
            <w:r w:rsidRPr="001949C6">
              <w:rPr>
                <w:rFonts w:asciiTheme="majorHAnsi" w:hAnsiTheme="majorHAnsi" w:cstheme="majorHAnsi"/>
                <w:sz w:val="22"/>
                <w:szCs w:val="22"/>
              </w:rPr>
              <w:lastRenderedPageBreak/>
              <w:t>3.</w:t>
            </w:r>
          </w:p>
        </w:tc>
        <w:tc>
          <w:tcPr>
            <w:tcW w:w="7744" w:type="dxa"/>
            <w:tcBorders>
              <w:top w:val="single" w:sz="4" w:space="0" w:color="auto"/>
              <w:left w:val="single" w:sz="4" w:space="0" w:color="auto"/>
              <w:bottom w:val="single" w:sz="4" w:space="0" w:color="auto"/>
            </w:tcBorders>
            <w:shd w:val="clear" w:color="auto" w:fill="E6E8E9" w:themeFill="text2" w:themeFillTint="1A"/>
            <w:vAlign w:val="center"/>
          </w:tcPr>
          <w:p w14:paraId="0A710343" w14:textId="77777777" w:rsidR="00BB188C" w:rsidRPr="001949C6" w:rsidRDefault="00BB188C" w:rsidP="00CE3255">
            <w:pPr>
              <w:jc w:val="both"/>
              <w:rPr>
                <w:rFonts w:asciiTheme="majorHAnsi" w:hAnsiTheme="majorHAnsi" w:cstheme="majorHAnsi"/>
                <w:sz w:val="22"/>
                <w:szCs w:val="22"/>
              </w:rPr>
            </w:pPr>
            <w:r w:rsidRPr="001949C6">
              <w:rPr>
                <w:rFonts w:asciiTheme="majorHAnsi" w:hAnsiTheme="majorHAnsi" w:cstheme="majorHAnsi"/>
                <w:sz w:val="22"/>
                <w:szCs w:val="22"/>
              </w:rPr>
              <w:t>Ποιους φορείς ή πληθυσμιακές ομάδες αφορά;</w:t>
            </w:r>
          </w:p>
        </w:tc>
      </w:tr>
      <w:tr w:rsidR="00CE3255" w:rsidRPr="001949C6" w14:paraId="11CB6558" w14:textId="77777777" w:rsidTr="00E47FD5">
        <w:tc>
          <w:tcPr>
            <w:tcW w:w="1129" w:type="dxa"/>
            <w:tcBorders>
              <w:top w:val="nil"/>
              <w:left w:val="nil"/>
              <w:bottom w:val="nil"/>
              <w:right w:val="single" w:sz="4" w:space="0" w:color="auto"/>
            </w:tcBorders>
          </w:tcPr>
          <w:p w14:paraId="2F753E5C" w14:textId="77777777" w:rsidR="00CE3255" w:rsidRPr="001949C6" w:rsidRDefault="00CE3255" w:rsidP="00CE3255">
            <w:pPr>
              <w:rPr>
                <w:rFonts w:asciiTheme="majorHAnsi" w:hAnsiTheme="majorHAnsi" w:cstheme="majorHAnsi"/>
                <w:sz w:val="22"/>
                <w:szCs w:val="22"/>
              </w:rPr>
            </w:pPr>
          </w:p>
        </w:tc>
        <w:tc>
          <w:tcPr>
            <w:tcW w:w="7744" w:type="dxa"/>
            <w:tcBorders>
              <w:left w:val="single" w:sz="4" w:space="0" w:color="auto"/>
            </w:tcBorders>
          </w:tcPr>
          <w:p w14:paraId="3FE62537" w14:textId="77777777" w:rsidR="00CE3255" w:rsidRPr="001949C6" w:rsidRDefault="00CE3255" w:rsidP="00CE3255">
            <w:pPr>
              <w:widowControl w:val="0"/>
              <w:spacing w:before="200" w:line="276" w:lineRule="auto"/>
              <w:jc w:val="both"/>
              <w:rPr>
                <w:rFonts w:asciiTheme="majorHAnsi" w:hAnsiTheme="majorHAnsi" w:cstheme="majorHAnsi"/>
                <w:sz w:val="22"/>
                <w:szCs w:val="22"/>
              </w:rPr>
            </w:pPr>
            <w:r w:rsidRPr="001949C6">
              <w:rPr>
                <w:rFonts w:asciiTheme="majorHAnsi" w:hAnsiTheme="majorHAnsi" w:cstheme="majorHAnsi"/>
                <w:sz w:val="22"/>
                <w:szCs w:val="22"/>
              </w:rPr>
              <w:t>Στο πεδίο εφαρμογής της αξιολογούμενης ρύθμισης υπάγονται υποχρεωτικά όλα τα πρόσωπα –ανεξαρτήτως ορίου ηλικίας- που αναλαμβάνουν για πρώτη φορά από 1.1.2022 και εφεξής εργασία-απασχόληση ή αποκτούν ασφαλιστέα ιδιότητα, για την οποία υφίσταται μέχρι την ανωτέρω ημεροχρονολογία υποχρέωση υπαγωγής στον Κλάδο Επικουρικής Ασφάλισης του Ηλεκτρονικού Εθνικού Φορέα Κοινωνικής Ασφάλισης (εφεξής e-Ε.Φ.Κ.Α.).</w:t>
            </w:r>
          </w:p>
          <w:p w14:paraId="7B2E87FE" w14:textId="7DD2B6B9" w:rsidR="00CE3255" w:rsidRPr="001949C6" w:rsidRDefault="00CE3255" w:rsidP="00CE3255">
            <w:pPr>
              <w:widowControl w:val="0"/>
              <w:spacing w:before="200" w:line="276" w:lineRule="auto"/>
              <w:jc w:val="both"/>
              <w:rPr>
                <w:rFonts w:asciiTheme="majorHAnsi" w:hAnsiTheme="majorHAnsi" w:cstheme="majorHAnsi"/>
                <w:sz w:val="22"/>
                <w:szCs w:val="22"/>
              </w:rPr>
            </w:pPr>
            <w:r w:rsidRPr="001949C6">
              <w:rPr>
                <w:rFonts w:asciiTheme="majorHAnsi" w:hAnsiTheme="majorHAnsi" w:cstheme="majorHAnsi"/>
                <w:sz w:val="22"/>
                <w:szCs w:val="22"/>
              </w:rPr>
              <w:t>Στην αξιολογούμενη ρύθμιση προβλέπεται επιπλέον η δυνατότητα προαιρετικής υπαγωγής στην ασφάλιση του Ταμείου, όσων είναι ήδη ασφαλισμένοι -υποχρεωτικά ή προαιρετικά</w:t>
            </w:r>
            <w:r w:rsidR="005E798D" w:rsidRPr="001949C6">
              <w:rPr>
                <w:rFonts w:asciiTheme="majorHAnsi" w:hAnsiTheme="majorHAnsi" w:cstheme="majorHAnsi"/>
                <w:sz w:val="22"/>
                <w:szCs w:val="22"/>
              </w:rPr>
              <w:t xml:space="preserve"> </w:t>
            </w:r>
            <w:r w:rsidRPr="001949C6">
              <w:rPr>
                <w:rFonts w:asciiTheme="majorHAnsi" w:hAnsiTheme="majorHAnsi" w:cstheme="majorHAnsi"/>
                <w:sz w:val="22"/>
                <w:szCs w:val="22"/>
              </w:rPr>
              <w:t>- στον Κλάδο Επικουρικής Ασφάλισης του e-Ε.Φ.Κ.Α. και έχουν γεννηθεί από 1.1.1987 και εξής.</w:t>
            </w:r>
            <w:r w:rsidR="005E798D" w:rsidRPr="001949C6">
              <w:rPr>
                <w:rFonts w:asciiTheme="majorHAnsi" w:hAnsiTheme="majorHAnsi" w:cstheme="majorHAnsi"/>
                <w:sz w:val="22"/>
                <w:szCs w:val="22"/>
              </w:rPr>
              <w:t xml:space="preserve"> </w:t>
            </w:r>
          </w:p>
          <w:p w14:paraId="43241362" w14:textId="77777777" w:rsidR="00CE3255" w:rsidRPr="001949C6" w:rsidRDefault="00CE3255" w:rsidP="00CE3255">
            <w:pPr>
              <w:widowControl w:val="0"/>
              <w:spacing w:before="200"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Στα προαιρετικά υπακτέα πρόσωπα ανήκουν, επίσης, εφόσον δεν έχουν συμπληρώσει το τριακοστό πέμπτο (35ο) έτος της ηλικίας τους κατά τον χρόνο </w:t>
            </w:r>
            <w:r w:rsidRPr="001949C6">
              <w:rPr>
                <w:rFonts w:asciiTheme="majorHAnsi" w:hAnsiTheme="majorHAnsi" w:cstheme="majorHAnsi"/>
                <w:sz w:val="22"/>
                <w:szCs w:val="22"/>
              </w:rPr>
              <w:lastRenderedPageBreak/>
              <w:t>υποβολής της αίτησης υπαγωγής στην ασφάλιση του Ταμείου οι αυτοαπασχολούμενοι υγειονομικοί, τα πρόσωπα που ασκούν επάγγελμα υπαγόμενο στην ασφάλιση του πρώην Οργανισμού Γεωργικών Ασφαλίσεων (ΟΓΑ) και τα πρόσωπα που βάσει ειδικής ή γενικής διάταξης νόμου εξαιρούνται της υποχρεωτικής υπαγωγής στην ασφάλιση άλλου φορέα επικουρικής ασφάλισης. Τα πρόσωπα αυτά μπορούν να ασκήσουν το εν λόγω δικαίωμα οποτεδήποτε μέχρι τη συμπλήρωση του τριακοστού πέμπτου (35ου) έτους της ηλικίας τους.</w:t>
            </w:r>
          </w:p>
          <w:p w14:paraId="5A087708" w14:textId="77777777" w:rsidR="00CE3255" w:rsidRPr="001949C6" w:rsidRDefault="00CE3255" w:rsidP="00CE3255">
            <w:pPr>
              <w:widowControl w:val="0"/>
              <w:jc w:val="both"/>
              <w:rPr>
                <w:rFonts w:asciiTheme="majorHAnsi" w:hAnsiTheme="majorHAnsi" w:cstheme="majorHAnsi"/>
                <w:sz w:val="22"/>
                <w:szCs w:val="22"/>
              </w:rPr>
            </w:pPr>
          </w:p>
        </w:tc>
      </w:tr>
    </w:tbl>
    <w:p w14:paraId="42FBA8FA" w14:textId="77777777" w:rsidR="00BB188C" w:rsidRPr="001949C6" w:rsidRDefault="00BB188C" w:rsidP="00BB188C">
      <w:pPr>
        <w:rPr>
          <w:rFonts w:asciiTheme="majorHAnsi" w:hAnsiTheme="majorHAnsi" w:cstheme="majorHAnsi"/>
          <w:sz w:val="22"/>
          <w:szCs w:val="22"/>
        </w:rPr>
      </w:pPr>
    </w:p>
    <w:p w14:paraId="4B8E47A6" w14:textId="77777777" w:rsidR="00BB188C" w:rsidRPr="001949C6" w:rsidRDefault="00BB188C" w:rsidP="00BB188C">
      <w:pPr>
        <w:rPr>
          <w:rFonts w:asciiTheme="majorHAnsi" w:hAnsiTheme="majorHAnsi" w:cstheme="majorHAnsi"/>
          <w:sz w:val="22"/>
          <w:szCs w:val="22"/>
        </w:rPr>
      </w:pPr>
    </w:p>
    <w:p w14:paraId="2C5F9A6D" w14:textId="77777777" w:rsidR="00BB188C" w:rsidRPr="001949C6" w:rsidRDefault="00BB188C" w:rsidP="00BB188C">
      <w:pPr>
        <w:rPr>
          <w:rFonts w:asciiTheme="majorHAnsi" w:hAnsiTheme="majorHAnsi" w:cstheme="majorHAnsi"/>
          <w:sz w:val="22"/>
          <w:szCs w:val="22"/>
        </w:rPr>
      </w:pPr>
    </w:p>
    <w:p w14:paraId="6AB40962" w14:textId="77777777" w:rsidR="00BB188C" w:rsidRPr="001949C6" w:rsidRDefault="00BB188C" w:rsidP="00BB188C">
      <w:pPr>
        <w:rPr>
          <w:rFonts w:asciiTheme="majorHAnsi" w:hAnsiTheme="majorHAnsi" w:cstheme="majorHAnsi"/>
          <w:sz w:val="22"/>
          <w:szCs w:val="22"/>
        </w:rPr>
      </w:pPr>
    </w:p>
    <w:tbl>
      <w:tblPr>
        <w:tblStyle w:val="aa"/>
        <w:tblW w:w="0" w:type="auto"/>
        <w:tblLook w:val="04A0" w:firstRow="1" w:lastRow="0" w:firstColumn="1" w:lastColumn="0" w:noHBand="0" w:noVBand="1"/>
      </w:tblPr>
      <w:tblGrid>
        <w:gridCol w:w="1070"/>
        <w:gridCol w:w="2615"/>
        <w:gridCol w:w="5188"/>
      </w:tblGrid>
      <w:tr w:rsidR="00BB188C" w:rsidRPr="001949C6" w14:paraId="7637B6E8" w14:textId="77777777" w:rsidTr="00A54E52">
        <w:trPr>
          <w:gridBefore w:val="1"/>
          <w:wBefore w:w="1070" w:type="dxa"/>
          <w:trHeight w:val="629"/>
        </w:trPr>
        <w:tc>
          <w:tcPr>
            <w:tcW w:w="7803" w:type="dxa"/>
            <w:gridSpan w:val="2"/>
            <w:shd w:val="clear" w:color="auto" w:fill="C3C7CA" w:themeFill="text2" w:themeFillTint="40"/>
            <w:vAlign w:val="center"/>
          </w:tcPr>
          <w:p w14:paraId="17D8E0E0" w14:textId="77777777" w:rsidR="00BB188C" w:rsidRPr="001949C6" w:rsidRDefault="00BB188C" w:rsidP="00E47FD5">
            <w:pPr>
              <w:jc w:val="center"/>
              <w:rPr>
                <w:rFonts w:asciiTheme="majorHAnsi" w:hAnsiTheme="majorHAnsi" w:cstheme="majorHAnsi"/>
                <w:sz w:val="22"/>
                <w:szCs w:val="22"/>
              </w:rPr>
            </w:pPr>
            <w:r w:rsidRPr="001949C6">
              <w:rPr>
                <w:rFonts w:asciiTheme="majorHAnsi" w:hAnsiTheme="majorHAnsi" w:cstheme="majorHAnsi"/>
                <w:sz w:val="22"/>
                <w:szCs w:val="22"/>
              </w:rPr>
              <w:t>Η αναγκαιότητα της αξιολογούμενης ρύθμισης</w:t>
            </w:r>
          </w:p>
        </w:tc>
      </w:tr>
      <w:tr w:rsidR="00BB188C" w:rsidRPr="001949C6" w14:paraId="2F9EFE21" w14:textId="77777777" w:rsidTr="00A54E52">
        <w:trPr>
          <w:trHeight w:val="1891"/>
        </w:trPr>
        <w:tc>
          <w:tcPr>
            <w:tcW w:w="1070" w:type="dxa"/>
            <w:tcBorders>
              <w:bottom w:val="single" w:sz="4" w:space="0" w:color="auto"/>
            </w:tcBorders>
            <w:shd w:val="clear" w:color="auto" w:fill="E6E8E9" w:themeFill="text2" w:themeFillTint="1A"/>
            <w:vAlign w:val="center"/>
          </w:tcPr>
          <w:p w14:paraId="5270D1B3" w14:textId="77777777" w:rsidR="00BB188C" w:rsidRPr="001949C6" w:rsidRDefault="00BB188C" w:rsidP="00E47FD5">
            <w:pPr>
              <w:jc w:val="center"/>
              <w:rPr>
                <w:rFonts w:asciiTheme="majorHAnsi" w:hAnsiTheme="majorHAnsi" w:cstheme="majorHAnsi"/>
                <w:sz w:val="22"/>
                <w:szCs w:val="22"/>
              </w:rPr>
            </w:pPr>
            <w:r w:rsidRPr="001949C6">
              <w:rPr>
                <w:rFonts w:asciiTheme="majorHAnsi" w:hAnsiTheme="majorHAnsi" w:cstheme="majorHAnsi"/>
                <w:sz w:val="22"/>
                <w:szCs w:val="22"/>
              </w:rPr>
              <w:t>4.</w:t>
            </w:r>
          </w:p>
        </w:tc>
        <w:tc>
          <w:tcPr>
            <w:tcW w:w="7803" w:type="dxa"/>
            <w:gridSpan w:val="2"/>
            <w:tcBorders>
              <w:bottom w:val="single" w:sz="4" w:space="0" w:color="auto"/>
            </w:tcBorders>
            <w:shd w:val="clear" w:color="auto" w:fill="E6E8E9" w:themeFill="text2" w:themeFillTint="1A"/>
            <w:vAlign w:val="center"/>
          </w:tcPr>
          <w:p w14:paraId="4D299DC3" w14:textId="77777777" w:rsidR="00BB188C" w:rsidRPr="001949C6" w:rsidRDefault="00BB188C" w:rsidP="00E47FD5">
            <w:pPr>
              <w:jc w:val="both"/>
              <w:rPr>
                <w:rFonts w:asciiTheme="majorHAnsi" w:hAnsiTheme="majorHAnsi" w:cstheme="majorHAnsi"/>
                <w:sz w:val="22"/>
                <w:szCs w:val="22"/>
              </w:rPr>
            </w:pPr>
            <w:r w:rsidRPr="001949C6">
              <w:rPr>
                <w:rFonts w:asciiTheme="majorHAnsi" w:hAnsiTheme="majorHAnsi" w:cstheme="majorHAnsi"/>
                <w:sz w:val="22"/>
                <w:szCs w:val="22"/>
              </w:rPr>
              <w:t>Το εν λόγω ζήτημα έχει αντιμετωπιστεί με νομοθετική ρύθμιση στο παρελθόν;</w:t>
            </w:r>
          </w:p>
          <w:p w14:paraId="50962498" w14:textId="77777777" w:rsidR="00BB188C" w:rsidRPr="001949C6" w:rsidRDefault="00BB188C" w:rsidP="00E47FD5">
            <w:pPr>
              <w:jc w:val="center"/>
              <w:rPr>
                <w:rFonts w:asciiTheme="majorHAnsi" w:hAnsiTheme="majorHAnsi" w:cstheme="majorHAnsi"/>
                <w:sz w:val="22"/>
                <w:szCs w:val="22"/>
              </w:rPr>
            </w:pPr>
            <w:r w:rsidRPr="001949C6">
              <w:rPr>
                <w:rFonts w:asciiTheme="majorHAnsi" w:hAnsiTheme="majorHAnsi" w:cstheme="majorHAnsi"/>
                <w:sz w:val="22"/>
                <w:szCs w:val="22"/>
              </w:rPr>
              <w:t xml:space="preserve">ΝΑΙ     </w:t>
            </w:r>
            <w:r w:rsidRPr="001949C6">
              <w:rPr>
                <w:rFonts w:asciiTheme="majorHAnsi" w:hAnsiTheme="majorHAnsi" w:cstheme="majorHAnsi"/>
                <w:sz w:val="22"/>
                <w:szCs w:val="22"/>
              </w:rPr>
              <w:sym w:font="Wingdings" w:char="F072"/>
            </w:r>
            <w:r w:rsidRPr="001949C6">
              <w:rPr>
                <w:rFonts w:asciiTheme="majorHAnsi" w:hAnsiTheme="majorHAnsi" w:cstheme="majorHAnsi"/>
                <w:sz w:val="22"/>
                <w:szCs w:val="22"/>
              </w:rPr>
              <w:t xml:space="preserve">            ΟΧΙ     </w:t>
            </w:r>
            <w:r w:rsidR="00A54E52" w:rsidRPr="001949C6">
              <w:rPr>
                <w:rFonts w:asciiTheme="majorHAnsi" w:hAnsiTheme="majorHAnsi" w:cstheme="majorHAnsi"/>
                <w:sz w:val="22"/>
                <w:szCs w:val="22"/>
              </w:rPr>
              <w:t>Χ</w:t>
            </w:r>
            <w:r w:rsidRPr="001949C6">
              <w:rPr>
                <w:rFonts w:asciiTheme="majorHAnsi" w:hAnsiTheme="majorHAnsi" w:cstheme="majorHAnsi"/>
                <w:sz w:val="22"/>
                <w:szCs w:val="22"/>
              </w:rPr>
              <w:sym w:font="Wingdings" w:char="F072"/>
            </w:r>
          </w:p>
          <w:p w14:paraId="2B06C47F" w14:textId="77777777" w:rsidR="00BB188C" w:rsidRPr="001949C6" w:rsidRDefault="00BB188C" w:rsidP="00E47FD5">
            <w:pPr>
              <w:jc w:val="both"/>
              <w:rPr>
                <w:rFonts w:asciiTheme="majorHAnsi" w:hAnsiTheme="majorHAnsi" w:cstheme="majorHAnsi"/>
                <w:sz w:val="22"/>
                <w:szCs w:val="22"/>
              </w:rPr>
            </w:pPr>
          </w:p>
          <w:p w14:paraId="3DACF77B" w14:textId="77777777" w:rsidR="00BB188C" w:rsidRPr="001949C6" w:rsidRDefault="00BB188C" w:rsidP="00E47FD5">
            <w:pPr>
              <w:jc w:val="both"/>
              <w:rPr>
                <w:rFonts w:asciiTheme="majorHAnsi" w:hAnsiTheme="majorHAnsi" w:cstheme="majorHAnsi"/>
                <w:sz w:val="22"/>
                <w:szCs w:val="22"/>
              </w:rPr>
            </w:pPr>
            <w:r w:rsidRPr="001949C6">
              <w:rPr>
                <w:rFonts w:asciiTheme="majorHAnsi" w:hAnsiTheme="majorHAnsi" w:cstheme="majorHAnsi"/>
                <w:sz w:val="22"/>
                <w:szCs w:val="22"/>
              </w:rPr>
              <w:t>Εάν ΝΑΙ, ποιο είναι το ισχύον νομικό πλαίσιο που ρυθμίζει το ζήτημα;</w:t>
            </w:r>
          </w:p>
        </w:tc>
      </w:tr>
      <w:tr w:rsidR="00A54E52" w:rsidRPr="001949C6" w14:paraId="621491FE" w14:textId="77777777" w:rsidTr="00A54E52">
        <w:tc>
          <w:tcPr>
            <w:tcW w:w="1070" w:type="dxa"/>
            <w:tcBorders>
              <w:top w:val="single" w:sz="4" w:space="0" w:color="auto"/>
              <w:left w:val="nil"/>
              <w:bottom w:val="single" w:sz="4" w:space="0" w:color="auto"/>
              <w:right w:val="single" w:sz="4" w:space="0" w:color="auto"/>
            </w:tcBorders>
          </w:tcPr>
          <w:p w14:paraId="018806AB" w14:textId="77777777" w:rsidR="00A54E52" w:rsidRPr="001949C6" w:rsidRDefault="00A54E52" w:rsidP="008B383A">
            <w:pPr>
              <w:jc w:val="both"/>
              <w:rPr>
                <w:rFonts w:asciiTheme="majorHAnsi" w:hAnsiTheme="majorHAnsi" w:cstheme="majorHAnsi"/>
                <w:sz w:val="22"/>
                <w:szCs w:val="22"/>
              </w:rPr>
            </w:pPr>
          </w:p>
        </w:tc>
        <w:tc>
          <w:tcPr>
            <w:tcW w:w="7803" w:type="dxa"/>
            <w:gridSpan w:val="2"/>
            <w:tcBorders>
              <w:top w:val="single" w:sz="4" w:space="0" w:color="auto"/>
              <w:left w:val="single" w:sz="4" w:space="0" w:color="auto"/>
              <w:bottom w:val="single" w:sz="4" w:space="0" w:color="auto"/>
            </w:tcBorders>
          </w:tcPr>
          <w:p w14:paraId="5A7476F5" w14:textId="77777777" w:rsidR="00A54E52" w:rsidRPr="001949C6" w:rsidRDefault="00A54E52" w:rsidP="008B383A">
            <w:pPr>
              <w:widowControl w:val="0"/>
              <w:jc w:val="both"/>
              <w:rPr>
                <w:rFonts w:asciiTheme="majorHAnsi" w:hAnsiTheme="majorHAnsi" w:cstheme="majorHAnsi"/>
                <w:sz w:val="22"/>
                <w:szCs w:val="22"/>
              </w:rPr>
            </w:pPr>
            <w:r w:rsidRPr="001949C6">
              <w:rPr>
                <w:rFonts w:asciiTheme="majorHAnsi" w:hAnsiTheme="majorHAnsi" w:cstheme="majorHAnsi"/>
                <w:sz w:val="22"/>
                <w:szCs w:val="22"/>
              </w:rPr>
              <w:t>Είναι η πρώτη φορά που εισάγεται η δημόσια κεφαλαιοποιητική επικουρική ασφάλιση στην Ελλάδα.</w:t>
            </w:r>
          </w:p>
          <w:p w14:paraId="41046E9F" w14:textId="77777777" w:rsidR="00A54E52" w:rsidRPr="001949C6" w:rsidRDefault="00A54E52" w:rsidP="008B383A">
            <w:pPr>
              <w:widowControl w:val="0"/>
              <w:jc w:val="both"/>
              <w:rPr>
                <w:rFonts w:asciiTheme="majorHAnsi" w:hAnsiTheme="majorHAnsi" w:cstheme="majorHAnsi"/>
                <w:sz w:val="22"/>
                <w:szCs w:val="22"/>
              </w:rPr>
            </w:pPr>
          </w:p>
        </w:tc>
      </w:tr>
      <w:tr w:rsidR="00A54E52" w:rsidRPr="001949C6" w14:paraId="69451DF5" w14:textId="77777777" w:rsidTr="00A54E52">
        <w:trPr>
          <w:trHeight w:val="704"/>
        </w:trPr>
        <w:tc>
          <w:tcPr>
            <w:tcW w:w="1070"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14:paraId="4A319B02" w14:textId="77777777" w:rsidR="00A54E52" w:rsidRPr="001949C6" w:rsidRDefault="00A54E52" w:rsidP="00A54E52">
            <w:pPr>
              <w:jc w:val="center"/>
              <w:rPr>
                <w:rFonts w:asciiTheme="majorHAnsi" w:hAnsiTheme="majorHAnsi" w:cstheme="majorHAnsi"/>
                <w:sz w:val="22"/>
                <w:szCs w:val="22"/>
              </w:rPr>
            </w:pPr>
            <w:r w:rsidRPr="001949C6">
              <w:rPr>
                <w:rFonts w:asciiTheme="majorHAnsi" w:hAnsiTheme="majorHAnsi" w:cstheme="majorHAnsi"/>
                <w:sz w:val="22"/>
                <w:szCs w:val="22"/>
              </w:rPr>
              <w:t>5.</w:t>
            </w:r>
          </w:p>
        </w:tc>
        <w:tc>
          <w:tcPr>
            <w:tcW w:w="7803" w:type="dxa"/>
            <w:gridSpan w:val="2"/>
            <w:tcBorders>
              <w:top w:val="single" w:sz="4" w:space="0" w:color="auto"/>
              <w:left w:val="single" w:sz="4" w:space="0" w:color="auto"/>
              <w:bottom w:val="single" w:sz="4" w:space="0" w:color="auto"/>
            </w:tcBorders>
            <w:shd w:val="clear" w:color="auto" w:fill="E6E8E9" w:themeFill="text2" w:themeFillTint="1A"/>
            <w:vAlign w:val="center"/>
          </w:tcPr>
          <w:p w14:paraId="6C147E7B" w14:textId="77777777" w:rsidR="00A54E52" w:rsidRPr="001949C6" w:rsidRDefault="00A54E52" w:rsidP="00A54E52">
            <w:pPr>
              <w:jc w:val="both"/>
              <w:rPr>
                <w:rFonts w:asciiTheme="majorHAnsi" w:hAnsiTheme="majorHAnsi" w:cstheme="majorHAnsi"/>
                <w:sz w:val="22"/>
                <w:szCs w:val="22"/>
              </w:rPr>
            </w:pPr>
            <w:r w:rsidRPr="001949C6">
              <w:rPr>
                <w:rFonts w:asciiTheme="majorHAnsi" w:hAnsiTheme="majorHAnsi" w:cstheme="majorHAnsi"/>
                <w:sz w:val="22"/>
                <w:szCs w:val="22"/>
              </w:rPr>
              <w:t>Γιατί δεν είναι δυνατό να αντιμετωπιστεί στο πλαίσιο της υφιστάμενης νομοθεσίας</w:t>
            </w:r>
          </w:p>
        </w:tc>
      </w:tr>
      <w:tr w:rsidR="00A54E52" w:rsidRPr="001949C6" w14:paraId="36F37D28" w14:textId="77777777" w:rsidTr="00A54E52">
        <w:trPr>
          <w:gridBefore w:val="1"/>
          <w:wBefore w:w="1070" w:type="dxa"/>
          <w:trHeight w:val="850"/>
        </w:trPr>
        <w:tc>
          <w:tcPr>
            <w:tcW w:w="2615" w:type="dxa"/>
            <w:shd w:val="clear" w:color="auto" w:fill="E6E8E9" w:themeFill="text2" w:themeFillTint="1A"/>
            <w:vAlign w:val="center"/>
          </w:tcPr>
          <w:p w14:paraId="1B9B21CA" w14:textId="77777777" w:rsidR="00A54E52" w:rsidRPr="001949C6" w:rsidRDefault="00A54E52" w:rsidP="00A54E52">
            <w:pPr>
              <w:ind w:left="315" w:hanging="315"/>
              <w:rPr>
                <w:rFonts w:asciiTheme="majorHAnsi" w:hAnsiTheme="majorHAnsi" w:cstheme="majorHAnsi"/>
                <w:sz w:val="22"/>
                <w:szCs w:val="22"/>
              </w:rPr>
            </w:pPr>
            <w:r w:rsidRPr="001949C6">
              <w:rPr>
                <w:rFonts w:asciiTheme="majorHAnsi" w:hAnsiTheme="majorHAnsi" w:cstheme="majorHAnsi"/>
                <w:sz w:val="22"/>
                <w:szCs w:val="22"/>
              </w:rPr>
              <w:t>i)   με αλλαγή προεδρικού διατάγματος, υπουργικής απόφασης ή άλλης κανονιστικής πράξης;</w:t>
            </w:r>
          </w:p>
        </w:tc>
        <w:tc>
          <w:tcPr>
            <w:tcW w:w="5188" w:type="dxa"/>
          </w:tcPr>
          <w:p w14:paraId="296BF76F" w14:textId="77777777" w:rsidR="00A54E52" w:rsidRPr="001949C6" w:rsidRDefault="00A54E52" w:rsidP="00A54E52">
            <w:pPr>
              <w:rPr>
                <w:rFonts w:asciiTheme="majorHAnsi" w:hAnsiTheme="majorHAnsi" w:cstheme="majorHAnsi"/>
                <w:sz w:val="22"/>
                <w:szCs w:val="22"/>
              </w:rPr>
            </w:pPr>
          </w:p>
          <w:p w14:paraId="2E0027E1" w14:textId="77777777" w:rsidR="00A54E52" w:rsidRPr="001949C6" w:rsidRDefault="00A54E52" w:rsidP="00A54E52">
            <w:pPr>
              <w:widowControl w:val="0"/>
              <w:jc w:val="both"/>
              <w:rPr>
                <w:rFonts w:asciiTheme="majorHAnsi" w:hAnsiTheme="majorHAnsi" w:cstheme="majorHAnsi"/>
                <w:sz w:val="22"/>
                <w:szCs w:val="22"/>
              </w:rPr>
            </w:pPr>
            <w:r w:rsidRPr="001949C6">
              <w:rPr>
                <w:rFonts w:asciiTheme="majorHAnsi" w:hAnsiTheme="majorHAnsi" w:cstheme="majorHAnsi"/>
                <w:sz w:val="22"/>
                <w:szCs w:val="22"/>
              </w:rPr>
              <w:t>Πρόκειται για διατάξεις που θέτουν πρωτογενώς το εξουσιοδοτικό πλαίσιο για κανονιστικές ρυθμίσεις.</w:t>
            </w:r>
          </w:p>
          <w:p w14:paraId="5706B250" w14:textId="77777777" w:rsidR="00A54E52" w:rsidRPr="001949C6" w:rsidRDefault="00A54E52" w:rsidP="00A54E52">
            <w:pPr>
              <w:rPr>
                <w:rFonts w:asciiTheme="majorHAnsi" w:hAnsiTheme="majorHAnsi" w:cstheme="majorHAnsi"/>
                <w:sz w:val="22"/>
                <w:szCs w:val="22"/>
              </w:rPr>
            </w:pPr>
          </w:p>
        </w:tc>
      </w:tr>
      <w:tr w:rsidR="001E46AF" w:rsidRPr="001949C6" w14:paraId="4A214333" w14:textId="77777777" w:rsidTr="00A54E52">
        <w:trPr>
          <w:gridBefore w:val="1"/>
          <w:wBefore w:w="1070" w:type="dxa"/>
        </w:trPr>
        <w:tc>
          <w:tcPr>
            <w:tcW w:w="2615" w:type="dxa"/>
            <w:shd w:val="clear" w:color="auto" w:fill="E6E8E9" w:themeFill="text2" w:themeFillTint="1A"/>
            <w:vAlign w:val="center"/>
          </w:tcPr>
          <w:p w14:paraId="3615360F" w14:textId="77777777" w:rsidR="001E46AF" w:rsidRPr="001949C6" w:rsidRDefault="001E46AF" w:rsidP="001E46AF">
            <w:pPr>
              <w:ind w:left="315" w:hanging="315"/>
              <w:rPr>
                <w:rFonts w:asciiTheme="majorHAnsi" w:hAnsiTheme="majorHAnsi" w:cstheme="majorHAnsi"/>
                <w:sz w:val="22"/>
                <w:szCs w:val="22"/>
              </w:rPr>
            </w:pPr>
            <w:r w:rsidRPr="001949C6">
              <w:rPr>
                <w:rFonts w:asciiTheme="majorHAnsi" w:hAnsiTheme="majorHAnsi" w:cstheme="majorHAnsi"/>
                <w:sz w:val="22"/>
                <w:szCs w:val="22"/>
              </w:rPr>
              <w:t>ii)  με αλλαγή διοικητικής  πρακτικής συμπεριλαμβανομένης της δυνατότητας νέας ερμηνευτικής προσέγγισης της υφιστάμενης νομοθεσίας;</w:t>
            </w:r>
          </w:p>
        </w:tc>
        <w:tc>
          <w:tcPr>
            <w:tcW w:w="5188" w:type="dxa"/>
          </w:tcPr>
          <w:p w14:paraId="66C79EB6" w14:textId="77777777" w:rsidR="001E46AF" w:rsidRPr="001949C6" w:rsidRDefault="001E46AF" w:rsidP="001E46AF">
            <w:pPr>
              <w:widowControl w:val="0"/>
              <w:jc w:val="both"/>
              <w:rPr>
                <w:rFonts w:asciiTheme="majorHAnsi" w:hAnsiTheme="majorHAnsi" w:cstheme="majorHAnsi"/>
                <w:sz w:val="22"/>
                <w:szCs w:val="22"/>
              </w:rPr>
            </w:pPr>
          </w:p>
          <w:p w14:paraId="13208DFA" w14:textId="77777777" w:rsidR="001E46AF" w:rsidRPr="001949C6" w:rsidRDefault="001E46AF" w:rsidP="001E46AF">
            <w:pPr>
              <w:widowControl w:val="0"/>
              <w:jc w:val="both"/>
              <w:rPr>
                <w:rFonts w:asciiTheme="majorHAnsi" w:hAnsiTheme="majorHAnsi" w:cstheme="majorHAnsi"/>
                <w:sz w:val="22"/>
                <w:szCs w:val="22"/>
              </w:rPr>
            </w:pPr>
            <w:r w:rsidRPr="001949C6">
              <w:rPr>
                <w:rFonts w:asciiTheme="majorHAnsi" w:hAnsiTheme="majorHAnsi" w:cstheme="majorHAnsi"/>
                <w:sz w:val="22"/>
                <w:szCs w:val="22"/>
              </w:rPr>
              <w:t>Δεν αφορά διοικητικές πρακτικές ή ερμηνευτικές προσεγγίσεις.</w:t>
            </w:r>
          </w:p>
          <w:p w14:paraId="62F36BD6" w14:textId="77777777" w:rsidR="001E46AF" w:rsidRPr="001949C6" w:rsidRDefault="001E46AF" w:rsidP="001E46AF">
            <w:pPr>
              <w:widowControl w:val="0"/>
              <w:jc w:val="both"/>
              <w:rPr>
                <w:rFonts w:asciiTheme="majorHAnsi" w:hAnsiTheme="majorHAnsi" w:cstheme="majorHAnsi"/>
                <w:sz w:val="22"/>
                <w:szCs w:val="22"/>
              </w:rPr>
            </w:pPr>
          </w:p>
          <w:p w14:paraId="2F7CDD8A" w14:textId="77777777" w:rsidR="001E46AF" w:rsidRPr="001949C6" w:rsidRDefault="001E46AF" w:rsidP="001E46AF">
            <w:pPr>
              <w:widowControl w:val="0"/>
              <w:jc w:val="both"/>
              <w:rPr>
                <w:rFonts w:asciiTheme="majorHAnsi" w:hAnsiTheme="majorHAnsi" w:cstheme="majorHAnsi"/>
                <w:sz w:val="22"/>
                <w:szCs w:val="22"/>
              </w:rPr>
            </w:pPr>
          </w:p>
          <w:p w14:paraId="644BC714" w14:textId="77777777" w:rsidR="001E46AF" w:rsidRPr="001949C6" w:rsidRDefault="001E46AF" w:rsidP="001E46AF">
            <w:pPr>
              <w:widowControl w:val="0"/>
              <w:jc w:val="both"/>
              <w:rPr>
                <w:rFonts w:asciiTheme="majorHAnsi" w:hAnsiTheme="majorHAnsi" w:cstheme="majorHAnsi"/>
                <w:sz w:val="22"/>
                <w:szCs w:val="22"/>
              </w:rPr>
            </w:pPr>
          </w:p>
        </w:tc>
      </w:tr>
      <w:tr w:rsidR="001E46AF" w:rsidRPr="001949C6" w14:paraId="230FFEFC" w14:textId="77777777" w:rsidTr="00A54E52">
        <w:trPr>
          <w:gridBefore w:val="1"/>
          <w:wBefore w:w="1070" w:type="dxa"/>
        </w:trPr>
        <w:tc>
          <w:tcPr>
            <w:tcW w:w="2615" w:type="dxa"/>
            <w:shd w:val="clear" w:color="auto" w:fill="E6E8E9" w:themeFill="text2" w:themeFillTint="1A"/>
            <w:vAlign w:val="center"/>
          </w:tcPr>
          <w:p w14:paraId="791BDBCF" w14:textId="77777777" w:rsidR="001E46AF" w:rsidRPr="001949C6" w:rsidRDefault="001E46AF" w:rsidP="001E46AF">
            <w:pPr>
              <w:ind w:left="315" w:hanging="315"/>
              <w:rPr>
                <w:rFonts w:asciiTheme="majorHAnsi" w:hAnsiTheme="majorHAnsi" w:cstheme="majorHAnsi"/>
                <w:sz w:val="22"/>
                <w:szCs w:val="22"/>
              </w:rPr>
            </w:pPr>
            <w:r w:rsidRPr="001949C6">
              <w:rPr>
                <w:rFonts w:asciiTheme="majorHAnsi" w:hAnsiTheme="majorHAnsi" w:cstheme="majorHAnsi"/>
                <w:sz w:val="22"/>
                <w:szCs w:val="22"/>
              </w:rPr>
              <w:t>iii) με διάθεση περισσότερων ανθρώπινων και υλικών πόρων;</w:t>
            </w:r>
          </w:p>
        </w:tc>
        <w:tc>
          <w:tcPr>
            <w:tcW w:w="5188" w:type="dxa"/>
          </w:tcPr>
          <w:p w14:paraId="3CCC7DB3" w14:textId="77777777" w:rsidR="001E46AF" w:rsidRPr="001949C6" w:rsidRDefault="001E46AF" w:rsidP="001E46AF">
            <w:pPr>
              <w:jc w:val="both"/>
              <w:rPr>
                <w:rFonts w:asciiTheme="majorHAnsi" w:hAnsiTheme="majorHAnsi" w:cstheme="majorHAnsi"/>
                <w:sz w:val="22"/>
                <w:szCs w:val="22"/>
              </w:rPr>
            </w:pPr>
          </w:p>
          <w:p w14:paraId="0BFF0C47" w14:textId="77777777" w:rsidR="001E46AF" w:rsidRPr="001949C6" w:rsidRDefault="001E46AF" w:rsidP="001E46AF">
            <w:pPr>
              <w:jc w:val="both"/>
              <w:rPr>
                <w:rFonts w:asciiTheme="majorHAnsi" w:hAnsiTheme="majorHAnsi" w:cstheme="majorHAnsi"/>
                <w:sz w:val="22"/>
                <w:szCs w:val="22"/>
              </w:rPr>
            </w:pPr>
            <w:r w:rsidRPr="001949C6">
              <w:rPr>
                <w:rFonts w:asciiTheme="majorHAnsi" w:hAnsiTheme="majorHAnsi" w:cstheme="majorHAnsi"/>
                <w:sz w:val="22"/>
                <w:szCs w:val="22"/>
              </w:rPr>
              <w:t>Δεν αφορά πλήθος ανθρώπινων ή υλικών πόρων.</w:t>
            </w:r>
          </w:p>
          <w:p w14:paraId="5286C7E0" w14:textId="77777777" w:rsidR="001E46AF" w:rsidRPr="001949C6" w:rsidRDefault="001E46AF" w:rsidP="001E46AF">
            <w:pPr>
              <w:jc w:val="both"/>
              <w:rPr>
                <w:rFonts w:asciiTheme="majorHAnsi" w:hAnsiTheme="majorHAnsi" w:cstheme="majorHAnsi"/>
                <w:sz w:val="22"/>
                <w:szCs w:val="22"/>
              </w:rPr>
            </w:pPr>
          </w:p>
          <w:p w14:paraId="17AEAC2D" w14:textId="77777777" w:rsidR="001E46AF" w:rsidRPr="001949C6" w:rsidRDefault="001E46AF" w:rsidP="001E46AF">
            <w:pPr>
              <w:jc w:val="both"/>
              <w:rPr>
                <w:rFonts w:asciiTheme="majorHAnsi" w:hAnsiTheme="majorHAnsi" w:cstheme="majorHAnsi"/>
                <w:sz w:val="22"/>
                <w:szCs w:val="22"/>
              </w:rPr>
            </w:pPr>
          </w:p>
        </w:tc>
      </w:tr>
    </w:tbl>
    <w:p w14:paraId="37B5CBB6" w14:textId="77777777" w:rsidR="00BB188C" w:rsidRPr="001949C6" w:rsidRDefault="00BB188C" w:rsidP="00BB188C">
      <w:pPr>
        <w:rPr>
          <w:rFonts w:asciiTheme="majorHAnsi" w:hAnsiTheme="majorHAnsi" w:cstheme="majorHAnsi"/>
          <w:sz w:val="22"/>
          <w:szCs w:val="22"/>
        </w:rPr>
      </w:pPr>
    </w:p>
    <w:p w14:paraId="5454C781" w14:textId="77777777" w:rsidR="00BB188C" w:rsidRPr="001949C6" w:rsidRDefault="00BB188C" w:rsidP="00BB188C">
      <w:pPr>
        <w:rPr>
          <w:rFonts w:asciiTheme="majorHAnsi" w:hAnsiTheme="majorHAnsi" w:cstheme="majorHAnsi"/>
          <w:sz w:val="22"/>
          <w:szCs w:val="22"/>
        </w:rPr>
      </w:pPr>
    </w:p>
    <w:p w14:paraId="53767727" w14:textId="77777777" w:rsidR="00BB188C" w:rsidRPr="001949C6" w:rsidRDefault="00BB188C" w:rsidP="00BB188C">
      <w:pPr>
        <w:rPr>
          <w:rFonts w:asciiTheme="majorHAnsi" w:hAnsiTheme="majorHAnsi" w:cstheme="majorHAnsi"/>
          <w:sz w:val="22"/>
          <w:szCs w:val="22"/>
        </w:rPr>
      </w:pPr>
    </w:p>
    <w:p w14:paraId="02C60477" w14:textId="77777777" w:rsidR="00BB188C" w:rsidRPr="001949C6" w:rsidRDefault="00BB188C" w:rsidP="00BB188C">
      <w:pPr>
        <w:rPr>
          <w:rFonts w:asciiTheme="majorHAnsi" w:hAnsiTheme="majorHAnsi" w:cstheme="majorHAnsi"/>
          <w:sz w:val="22"/>
          <w:szCs w:val="22"/>
        </w:rPr>
      </w:pPr>
    </w:p>
    <w:tbl>
      <w:tblPr>
        <w:tblStyle w:val="aa"/>
        <w:tblW w:w="0" w:type="auto"/>
        <w:tblLook w:val="04A0" w:firstRow="1" w:lastRow="0" w:firstColumn="1" w:lastColumn="0" w:noHBand="0" w:noVBand="1"/>
      </w:tblPr>
      <w:tblGrid>
        <w:gridCol w:w="1129"/>
        <w:gridCol w:w="2268"/>
        <w:gridCol w:w="5476"/>
      </w:tblGrid>
      <w:tr w:rsidR="00BB188C" w:rsidRPr="001949C6" w14:paraId="55CB9539" w14:textId="77777777" w:rsidTr="00E47FD5">
        <w:trPr>
          <w:gridBefore w:val="1"/>
          <w:wBefore w:w="1129" w:type="dxa"/>
          <w:trHeight w:val="629"/>
        </w:trPr>
        <w:tc>
          <w:tcPr>
            <w:tcW w:w="7744" w:type="dxa"/>
            <w:gridSpan w:val="2"/>
            <w:shd w:val="clear" w:color="auto" w:fill="C3C7CA" w:themeFill="text2" w:themeFillTint="40"/>
            <w:vAlign w:val="center"/>
          </w:tcPr>
          <w:p w14:paraId="01A5EEEC" w14:textId="77777777" w:rsidR="00BB188C" w:rsidRPr="001949C6" w:rsidRDefault="00BB188C" w:rsidP="00E47FD5">
            <w:pPr>
              <w:jc w:val="center"/>
              <w:rPr>
                <w:rFonts w:asciiTheme="majorHAnsi" w:hAnsiTheme="majorHAnsi" w:cstheme="majorHAnsi"/>
                <w:sz w:val="22"/>
                <w:szCs w:val="22"/>
              </w:rPr>
            </w:pPr>
            <w:r w:rsidRPr="001949C6">
              <w:rPr>
                <w:rFonts w:asciiTheme="majorHAnsi" w:hAnsiTheme="majorHAnsi" w:cstheme="majorHAnsi"/>
                <w:sz w:val="22"/>
                <w:szCs w:val="22"/>
              </w:rPr>
              <w:t xml:space="preserve">Συναφείς πρακτικές </w:t>
            </w:r>
          </w:p>
        </w:tc>
      </w:tr>
      <w:tr w:rsidR="00BB188C" w:rsidRPr="001949C6" w14:paraId="7A9B89D5" w14:textId="77777777" w:rsidTr="00E47FD5">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14:paraId="7E289319" w14:textId="77777777" w:rsidR="00BB188C" w:rsidRPr="001949C6" w:rsidRDefault="00BB188C" w:rsidP="00E47FD5">
            <w:pPr>
              <w:jc w:val="center"/>
              <w:rPr>
                <w:rFonts w:asciiTheme="majorHAnsi" w:hAnsiTheme="majorHAnsi" w:cstheme="majorHAnsi"/>
                <w:sz w:val="22"/>
                <w:szCs w:val="22"/>
              </w:rPr>
            </w:pPr>
            <w:r w:rsidRPr="001949C6">
              <w:rPr>
                <w:rFonts w:asciiTheme="majorHAnsi" w:hAnsiTheme="majorHAnsi" w:cstheme="majorHAnsi"/>
                <w:sz w:val="22"/>
                <w:szCs w:val="22"/>
              </w:rPr>
              <w:t>6.</w:t>
            </w:r>
          </w:p>
        </w:tc>
        <w:tc>
          <w:tcPr>
            <w:tcW w:w="7744" w:type="dxa"/>
            <w:gridSpan w:val="2"/>
            <w:tcBorders>
              <w:top w:val="single" w:sz="4" w:space="0" w:color="auto"/>
              <w:left w:val="single" w:sz="4" w:space="0" w:color="auto"/>
              <w:bottom w:val="single" w:sz="4" w:space="0" w:color="auto"/>
            </w:tcBorders>
            <w:shd w:val="clear" w:color="auto" w:fill="E6E8E9" w:themeFill="text2" w:themeFillTint="1A"/>
            <w:vAlign w:val="center"/>
          </w:tcPr>
          <w:p w14:paraId="75A02CA6" w14:textId="77777777" w:rsidR="00BB188C" w:rsidRPr="001949C6" w:rsidRDefault="00BB188C" w:rsidP="00E47FD5">
            <w:pPr>
              <w:jc w:val="both"/>
              <w:rPr>
                <w:rFonts w:asciiTheme="majorHAnsi" w:hAnsiTheme="majorHAnsi" w:cstheme="majorHAnsi"/>
                <w:sz w:val="22"/>
                <w:szCs w:val="22"/>
              </w:rPr>
            </w:pPr>
          </w:p>
          <w:p w14:paraId="1CDDE533" w14:textId="77777777" w:rsidR="00BB188C" w:rsidRPr="001949C6" w:rsidRDefault="00BB188C" w:rsidP="00E47FD5">
            <w:pPr>
              <w:jc w:val="both"/>
              <w:rPr>
                <w:rFonts w:asciiTheme="majorHAnsi" w:hAnsiTheme="majorHAnsi" w:cstheme="majorHAnsi"/>
                <w:sz w:val="22"/>
                <w:szCs w:val="22"/>
              </w:rPr>
            </w:pPr>
            <w:r w:rsidRPr="001949C6">
              <w:rPr>
                <w:rFonts w:asciiTheme="majorHAnsi" w:hAnsiTheme="majorHAnsi" w:cstheme="majorHAnsi"/>
                <w:sz w:val="22"/>
                <w:szCs w:val="22"/>
              </w:rPr>
              <w:t xml:space="preserve">Έχετε λάβει υπόψη συναφείς πρακτικές;            ΝΑΙ     </w:t>
            </w:r>
            <w:r w:rsidR="006D58BC" w:rsidRPr="001949C6">
              <w:rPr>
                <w:rFonts w:asciiTheme="majorHAnsi" w:hAnsiTheme="majorHAnsi" w:cstheme="majorHAnsi"/>
                <w:sz w:val="22"/>
                <w:szCs w:val="22"/>
              </w:rPr>
              <w:t>Χ</w:t>
            </w:r>
            <w:r w:rsidRPr="001949C6">
              <w:rPr>
                <w:rFonts w:asciiTheme="majorHAnsi" w:hAnsiTheme="majorHAnsi" w:cstheme="majorHAnsi"/>
                <w:sz w:val="22"/>
                <w:szCs w:val="22"/>
              </w:rPr>
              <w:sym w:font="Wingdings" w:char="F072"/>
            </w:r>
            <w:r w:rsidRPr="001949C6">
              <w:rPr>
                <w:rFonts w:asciiTheme="majorHAnsi" w:hAnsiTheme="majorHAnsi" w:cstheme="majorHAnsi"/>
                <w:sz w:val="22"/>
                <w:szCs w:val="22"/>
              </w:rPr>
              <w:t xml:space="preserve">            ΟΧΙ     </w:t>
            </w:r>
            <w:r w:rsidRPr="001949C6">
              <w:rPr>
                <w:rFonts w:asciiTheme="majorHAnsi" w:hAnsiTheme="majorHAnsi" w:cstheme="majorHAnsi"/>
                <w:sz w:val="22"/>
                <w:szCs w:val="22"/>
              </w:rPr>
              <w:sym w:font="Wingdings" w:char="F072"/>
            </w:r>
          </w:p>
          <w:p w14:paraId="07AEA9FA" w14:textId="77777777" w:rsidR="00BB188C" w:rsidRPr="001949C6" w:rsidRDefault="00BB188C" w:rsidP="00E47FD5">
            <w:pPr>
              <w:jc w:val="both"/>
              <w:rPr>
                <w:rFonts w:asciiTheme="majorHAnsi" w:hAnsiTheme="majorHAnsi" w:cstheme="majorHAnsi"/>
                <w:sz w:val="22"/>
                <w:szCs w:val="22"/>
              </w:rPr>
            </w:pPr>
          </w:p>
          <w:p w14:paraId="52BB8422" w14:textId="77777777" w:rsidR="00BB188C" w:rsidRPr="001949C6" w:rsidRDefault="00BB188C" w:rsidP="00E47FD5">
            <w:pPr>
              <w:jc w:val="both"/>
              <w:rPr>
                <w:rFonts w:asciiTheme="majorHAnsi" w:hAnsiTheme="majorHAnsi" w:cstheme="majorHAnsi"/>
                <w:sz w:val="22"/>
                <w:szCs w:val="22"/>
              </w:rPr>
            </w:pPr>
            <w:r w:rsidRPr="001949C6">
              <w:rPr>
                <w:rFonts w:asciiTheme="majorHAnsi" w:hAnsiTheme="majorHAnsi" w:cstheme="majorHAnsi"/>
                <w:sz w:val="22"/>
                <w:szCs w:val="22"/>
              </w:rPr>
              <w:t>Εάν ΝΑΙ, αναφέρατε συγκεκριμένα:</w:t>
            </w:r>
          </w:p>
          <w:p w14:paraId="7EC8DB8C" w14:textId="77777777" w:rsidR="00BB188C" w:rsidRPr="001949C6" w:rsidRDefault="00BB188C" w:rsidP="00E47FD5">
            <w:pPr>
              <w:jc w:val="both"/>
              <w:rPr>
                <w:rFonts w:asciiTheme="majorHAnsi" w:hAnsiTheme="majorHAnsi" w:cstheme="majorHAnsi"/>
                <w:sz w:val="22"/>
                <w:szCs w:val="22"/>
              </w:rPr>
            </w:pPr>
          </w:p>
        </w:tc>
      </w:tr>
      <w:tr w:rsidR="00BB188C" w:rsidRPr="001949C6" w14:paraId="51B6A9EB" w14:textId="77777777" w:rsidTr="00E47FD5">
        <w:trPr>
          <w:gridBefore w:val="1"/>
          <w:wBefore w:w="1129" w:type="dxa"/>
          <w:trHeight w:val="850"/>
        </w:trPr>
        <w:tc>
          <w:tcPr>
            <w:tcW w:w="2268" w:type="dxa"/>
            <w:shd w:val="clear" w:color="auto" w:fill="E6E8E9" w:themeFill="text2" w:themeFillTint="1A"/>
            <w:vAlign w:val="center"/>
          </w:tcPr>
          <w:p w14:paraId="3C03B9DF" w14:textId="77777777" w:rsidR="00BB188C" w:rsidRPr="001949C6" w:rsidRDefault="00BB188C" w:rsidP="00E47FD5">
            <w:pPr>
              <w:ind w:left="315" w:hanging="315"/>
              <w:rPr>
                <w:rFonts w:asciiTheme="majorHAnsi" w:hAnsiTheme="majorHAnsi" w:cstheme="majorHAnsi"/>
                <w:sz w:val="22"/>
                <w:szCs w:val="22"/>
              </w:rPr>
            </w:pPr>
            <w:r w:rsidRPr="001949C6">
              <w:rPr>
                <w:rFonts w:asciiTheme="majorHAnsi" w:hAnsiTheme="majorHAnsi" w:cstheme="majorHAnsi"/>
                <w:sz w:val="22"/>
                <w:szCs w:val="22"/>
              </w:rPr>
              <w:t>i)   σε άλλη/ες χώρα/ες της Ε.Ε. ή του ΟΟΣΑ:</w:t>
            </w:r>
          </w:p>
        </w:tc>
        <w:tc>
          <w:tcPr>
            <w:tcW w:w="5476" w:type="dxa"/>
          </w:tcPr>
          <w:p w14:paraId="75FE85D6" w14:textId="77777777" w:rsidR="00BB188C" w:rsidRPr="001949C6" w:rsidRDefault="00BB188C" w:rsidP="00E47FD5">
            <w:pPr>
              <w:rPr>
                <w:rFonts w:asciiTheme="majorHAnsi" w:hAnsiTheme="majorHAnsi" w:cstheme="majorHAnsi"/>
                <w:sz w:val="22"/>
                <w:szCs w:val="22"/>
              </w:rPr>
            </w:pPr>
          </w:p>
          <w:p w14:paraId="40615D2D" w14:textId="77777777" w:rsidR="00BB188C" w:rsidRPr="001949C6" w:rsidRDefault="000F7568" w:rsidP="00E47FD5">
            <w:pPr>
              <w:rPr>
                <w:rFonts w:asciiTheme="majorHAnsi" w:hAnsiTheme="majorHAnsi" w:cstheme="majorHAnsi"/>
                <w:sz w:val="22"/>
                <w:szCs w:val="22"/>
              </w:rPr>
            </w:pPr>
            <w:r w:rsidRPr="001949C6">
              <w:rPr>
                <w:rFonts w:asciiTheme="majorHAnsi" w:hAnsiTheme="majorHAnsi" w:cstheme="majorHAnsi"/>
                <w:sz w:val="22"/>
                <w:szCs w:val="22"/>
              </w:rPr>
              <w:t>Σουηδία, Δανία, Ολλανδία</w:t>
            </w:r>
          </w:p>
          <w:p w14:paraId="724059B1" w14:textId="77777777" w:rsidR="00BB188C" w:rsidRPr="001949C6" w:rsidRDefault="00BB188C" w:rsidP="00E47FD5">
            <w:pPr>
              <w:rPr>
                <w:rFonts w:asciiTheme="majorHAnsi" w:hAnsiTheme="majorHAnsi" w:cstheme="majorHAnsi"/>
                <w:sz w:val="22"/>
                <w:szCs w:val="22"/>
              </w:rPr>
            </w:pPr>
          </w:p>
          <w:p w14:paraId="29BDCD0B" w14:textId="77777777" w:rsidR="00BB188C" w:rsidRPr="001949C6" w:rsidRDefault="00BB188C" w:rsidP="00E47FD5">
            <w:pPr>
              <w:rPr>
                <w:rFonts w:asciiTheme="majorHAnsi" w:hAnsiTheme="majorHAnsi" w:cstheme="majorHAnsi"/>
                <w:sz w:val="22"/>
                <w:szCs w:val="22"/>
              </w:rPr>
            </w:pPr>
          </w:p>
          <w:p w14:paraId="716FEEA4" w14:textId="77777777" w:rsidR="00BB188C" w:rsidRPr="001949C6" w:rsidRDefault="00BB188C" w:rsidP="00E47FD5">
            <w:pPr>
              <w:rPr>
                <w:rFonts w:asciiTheme="majorHAnsi" w:hAnsiTheme="majorHAnsi" w:cstheme="majorHAnsi"/>
                <w:sz w:val="22"/>
                <w:szCs w:val="22"/>
              </w:rPr>
            </w:pPr>
          </w:p>
          <w:p w14:paraId="6E230D00" w14:textId="77777777" w:rsidR="00BB188C" w:rsidRPr="001949C6" w:rsidRDefault="00BB188C" w:rsidP="00E47FD5">
            <w:pPr>
              <w:rPr>
                <w:rFonts w:asciiTheme="majorHAnsi" w:hAnsiTheme="majorHAnsi" w:cstheme="majorHAnsi"/>
                <w:sz w:val="22"/>
                <w:szCs w:val="22"/>
              </w:rPr>
            </w:pPr>
          </w:p>
        </w:tc>
      </w:tr>
      <w:tr w:rsidR="00BB188C" w:rsidRPr="001949C6" w14:paraId="36A61F14" w14:textId="77777777" w:rsidTr="00E47FD5">
        <w:trPr>
          <w:gridBefore w:val="1"/>
          <w:wBefore w:w="1129" w:type="dxa"/>
        </w:trPr>
        <w:tc>
          <w:tcPr>
            <w:tcW w:w="2268" w:type="dxa"/>
            <w:shd w:val="clear" w:color="auto" w:fill="E6E8E9" w:themeFill="text2" w:themeFillTint="1A"/>
            <w:vAlign w:val="center"/>
          </w:tcPr>
          <w:p w14:paraId="67A16C05" w14:textId="77777777" w:rsidR="00BB188C" w:rsidRPr="001949C6" w:rsidRDefault="00BB188C" w:rsidP="00E47FD5">
            <w:pPr>
              <w:ind w:left="315" w:hanging="315"/>
              <w:rPr>
                <w:rFonts w:asciiTheme="majorHAnsi" w:hAnsiTheme="majorHAnsi" w:cstheme="majorHAnsi"/>
                <w:sz w:val="22"/>
                <w:szCs w:val="22"/>
              </w:rPr>
            </w:pPr>
            <w:r w:rsidRPr="001949C6">
              <w:rPr>
                <w:rFonts w:asciiTheme="majorHAnsi" w:hAnsiTheme="majorHAnsi" w:cstheme="majorHAnsi"/>
                <w:sz w:val="22"/>
                <w:szCs w:val="22"/>
              </w:rPr>
              <w:t>ii)  σε όργανα της Ε.Ε.:</w:t>
            </w:r>
          </w:p>
        </w:tc>
        <w:tc>
          <w:tcPr>
            <w:tcW w:w="5476" w:type="dxa"/>
          </w:tcPr>
          <w:p w14:paraId="36B9D8E1" w14:textId="77777777" w:rsidR="00BB188C" w:rsidRPr="001949C6" w:rsidRDefault="00BB188C" w:rsidP="00E47FD5">
            <w:pPr>
              <w:rPr>
                <w:rFonts w:asciiTheme="majorHAnsi" w:hAnsiTheme="majorHAnsi" w:cstheme="majorHAnsi"/>
                <w:sz w:val="22"/>
                <w:szCs w:val="22"/>
              </w:rPr>
            </w:pPr>
          </w:p>
          <w:p w14:paraId="12C1FA25" w14:textId="77777777" w:rsidR="00BB188C" w:rsidRPr="001949C6" w:rsidRDefault="00BB188C" w:rsidP="00E47FD5">
            <w:pPr>
              <w:rPr>
                <w:rFonts w:asciiTheme="majorHAnsi" w:hAnsiTheme="majorHAnsi" w:cstheme="majorHAnsi"/>
                <w:sz w:val="22"/>
                <w:szCs w:val="22"/>
              </w:rPr>
            </w:pPr>
          </w:p>
        </w:tc>
      </w:tr>
      <w:tr w:rsidR="00BB188C" w:rsidRPr="001949C6" w14:paraId="0E55AC5F" w14:textId="77777777" w:rsidTr="00E47FD5">
        <w:trPr>
          <w:gridBefore w:val="1"/>
          <w:wBefore w:w="1129" w:type="dxa"/>
        </w:trPr>
        <w:tc>
          <w:tcPr>
            <w:tcW w:w="2268" w:type="dxa"/>
            <w:shd w:val="clear" w:color="auto" w:fill="E6E8E9" w:themeFill="text2" w:themeFillTint="1A"/>
            <w:vAlign w:val="center"/>
          </w:tcPr>
          <w:p w14:paraId="1E03209A" w14:textId="77777777" w:rsidR="00BB188C" w:rsidRPr="001949C6" w:rsidRDefault="00BB188C" w:rsidP="00E47FD5">
            <w:pPr>
              <w:ind w:left="315" w:hanging="315"/>
              <w:rPr>
                <w:rFonts w:asciiTheme="majorHAnsi" w:hAnsiTheme="majorHAnsi" w:cstheme="majorHAnsi"/>
                <w:sz w:val="22"/>
                <w:szCs w:val="22"/>
              </w:rPr>
            </w:pPr>
            <w:r w:rsidRPr="001949C6">
              <w:rPr>
                <w:rFonts w:asciiTheme="majorHAnsi" w:hAnsiTheme="majorHAnsi" w:cstheme="majorHAnsi"/>
                <w:sz w:val="22"/>
                <w:szCs w:val="22"/>
              </w:rPr>
              <w:t>iii) σε διεθνείς οργανισμούς:</w:t>
            </w:r>
          </w:p>
        </w:tc>
        <w:tc>
          <w:tcPr>
            <w:tcW w:w="5476" w:type="dxa"/>
          </w:tcPr>
          <w:p w14:paraId="790681B8" w14:textId="77777777" w:rsidR="00BB188C" w:rsidRPr="001949C6" w:rsidRDefault="000F7568" w:rsidP="0022229E">
            <w:pPr>
              <w:rPr>
                <w:rFonts w:asciiTheme="majorHAnsi" w:hAnsiTheme="majorHAnsi" w:cstheme="majorHAnsi"/>
                <w:sz w:val="22"/>
                <w:szCs w:val="22"/>
              </w:rPr>
            </w:pPr>
            <w:r w:rsidRPr="001949C6">
              <w:rPr>
                <w:rFonts w:asciiTheme="majorHAnsi" w:hAnsiTheme="majorHAnsi" w:cstheme="majorHAnsi"/>
                <w:sz w:val="22"/>
                <w:szCs w:val="22"/>
              </w:rPr>
              <w:t>Οργανισμός Οικονομικής Συνεργασίας και Ανάπτυξης (ΟΟΣΑ)</w:t>
            </w:r>
          </w:p>
          <w:p w14:paraId="09AB5E84" w14:textId="77777777" w:rsidR="0022229E" w:rsidRPr="001949C6" w:rsidRDefault="0022229E" w:rsidP="0022229E">
            <w:pPr>
              <w:rPr>
                <w:rFonts w:asciiTheme="majorHAnsi" w:hAnsiTheme="majorHAnsi" w:cstheme="majorHAnsi"/>
                <w:sz w:val="22"/>
                <w:szCs w:val="22"/>
              </w:rPr>
            </w:pPr>
          </w:p>
        </w:tc>
      </w:tr>
    </w:tbl>
    <w:p w14:paraId="07C277C1" w14:textId="77777777" w:rsidR="00BB188C" w:rsidRPr="001949C6" w:rsidRDefault="00BB188C" w:rsidP="00BB188C">
      <w:pPr>
        <w:rPr>
          <w:rFonts w:asciiTheme="majorHAnsi" w:hAnsiTheme="majorHAnsi" w:cstheme="majorHAnsi"/>
          <w:sz w:val="22"/>
          <w:szCs w:val="22"/>
        </w:rPr>
      </w:pPr>
    </w:p>
    <w:p w14:paraId="4A78E647" w14:textId="77777777" w:rsidR="00BB188C" w:rsidRPr="001949C6" w:rsidRDefault="00BB188C" w:rsidP="00BB188C">
      <w:pPr>
        <w:rPr>
          <w:rFonts w:asciiTheme="majorHAnsi" w:hAnsiTheme="majorHAnsi" w:cstheme="majorHAnsi"/>
          <w:sz w:val="22"/>
          <w:szCs w:val="22"/>
        </w:rPr>
      </w:pPr>
    </w:p>
    <w:p w14:paraId="1B27105B" w14:textId="77777777" w:rsidR="00BB188C" w:rsidRPr="001949C6" w:rsidRDefault="00BB188C" w:rsidP="00BB188C">
      <w:pPr>
        <w:rPr>
          <w:rFonts w:asciiTheme="majorHAnsi" w:hAnsiTheme="majorHAnsi" w:cstheme="majorHAnsi"/>
          <w:sz w:val="22"/>
          <w:szCs w:val="22"/>
        </w:rPr>
      </w:pPr>
    </w:p>
    <w:p w14:paraId="44AB2F60" w14:textId="77777777" w:rsidR="00BB188C" w:rsidRPr="001949C6" w:rsidRDefault="00BB188C" w:rsidP="00BB188C">
      <w:pPr>
        <w:rPr>
          <w:rFonts w:asciiTheme="majorHAnsi" w:hAnsiTheme="majorHAnsi" w:cstheme="majorHAnsi"/>
          <w:sz w:val="22"/>
          <w:szCs w:val="22"/>
        </w:rPr>
      </w:pPr>
    </w:p>
    <w:tbl>
      <w:tblPr>
        <w:tblStyle w:val="aa"/>
        <w:tblW w:w="0" w:type="auto"/>
        <w:tblLayout w:type="fixed"/>
        <w:tblLook w:val="04A0" w:firstRow="1" w:lastRow="0" w:firstColumn="1" w:lastColumn="0" w:noHBand="0" w:noVBand="1"/>
      </w:tblPr>
      <w:tblGrid>
        <w:gridCol w:w="1129"/>
        <w:gridCol w:w="3337"/>
        <w:gridCol w:w="4407"/>
      </w:tblGrid>
      <w:tr w:rsidR="00BB188C" w:rsidRPr="001949C6" w14:paraId="5D54C289" w14:textId="77777777" w:rsidTr="00E47FD5">
        <w:trPr>
          <w:gridBefore w:val="1"/>
          <w:wBefore w:w="1129" w:type="dxa"/>
          <w:trHeight w:val="629"/>
        </w:trPr>
        <w:tc>
          <w:tcPr>
            <w:tcW w:w="7744" w:type="dxa"/>
            <w:gridSpan w:val="2"/>
            <w:shd w:val="clear" w:color="auto" w:fill="C3C7CA" w:themeFill="text2" w:themeFillTint="40"/>
            <w:vAlign w:val="center"/>
          </w:tcPr>
          <w:p w14:paraId="7645582E" w14:textId="77777777" w:rsidR="00BB188C" w:rsidRPr="001949C6" w:rsidRDefault="00BB188C" w:rsidP="00E47FD5">
            <w:pPr>
              <w:jc w:val="center"/>
              <w:rPr>
                <w:rFonts w:asciiTheme="majorHAnsi" w:hAnsiTheme="majorHAnsi" w:cstheme="majorHAnsi"/>
                <w:sz w:val="22"/>
                <w:szCs w:val="22"/>
              </w:rPr>
            </w:pPr>
            <w:r w:rsidRPr="001949C6">
              <w:rPr>
                <w:rFonts w:asciiTheme="majorHAnsi" w:hAnsiTheme="majorHAnsi" w:cstheme="majorHAnsi"/>
                <w:sz w:val="22"/>
                <w:szCs w:val="22"/>
              </w:rPr>
              <w:t>Στόχοι αξιολογούμενης ρύθμισης</w:t>
            </w:r>
          </w:p>
        </w:tc>
      </w:tr>
      <w:tr w:rsidR="00BB188C" w:rsidRPr="001949C6" w14:paraId="67A27EAF" w14:textId="77777777" w:rsidTr="00E47FD5">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14:paraId="17B7FC48" w14:textId="77777777" w:rsidR="00BB188C" w:rsidRPr="001949C6" w:rsidRDefault="00BB188C" w:rsidP="00E47FD5">
            <w:pPr>
              <w:jc w:val="center"/>
              <w:rPr>
                <w:rFonts w:asciiTheme="majorHAnsi" w:hAnsiTheme="majorHAnsi" w:cstheme="majorHAnsi"/>
                <w:sz w:val="22"/>
                <w:szCs w:val="22"/>
              </w:rPr>
            </w:pPr>
            <w:r w:rsidRPr="001949C6">
              <w:rPr>
                <w:rFonts w:asciiTheme="majorHAnsi" w:hAnsiTheme="majorHAnsi" w:cstheme="majorHAnsi"/>
                <w:sz w:val="22"/>
                <w:szCs w:val="22"/>
              </w:rPr>
              <w:t>7.</w:t>
            </w:r>
          </w:p>
        </w:tc>
        <w:tc>
          <w:tcPr>
            <w:tcW w:w="7744" w:type="dxa"/>
            <w:gridSpan w:val="2"/>
            <w:tcBorders>
              <w:top w:val="single" w:sz="4" w:space="0" w:color="auto"/>
              <w:left w:val="single" w:sz="4" w:space="0" w:color="auto"/>
              <w:bottom w:val="single" w:sz="4" w:space="0" w:color="auto"/>
            </w:tcBorders>
            <w:shd w:val="clear" w:color="auto" w:fill="E6E8E9" w:themeFill="text2" w:themeFillTint="1A"/>
            <w:vAlign w:val="center"/>
          </w:tcPr>
          <w:p w14:paraId="085608F6" w14:textId="77777777" w:rsidR="00BB188C" w:rsidRPr="001949C6" w:rsidRDefault="00BB188C" w:rsidP="00E47FD5">
            <w:pPr>
              <w:jc w:val="both"/>
              <w:rPr>
                <w:rFonts w:asciiTheme="majorHAnsi" w:hAnsiTheme="majorHAnsi" w:cstheme="majorHAnsi"/>
                <w:sz w:val="22"/>
                <w:szCs w:val="22"/>
              </w:rPr>
            </w:pPr>
            <w:r w:rsidRPr="001949C6">
              <w:rPr>
                <w:rFonts w:asciiTheme="majorHAnsi" w:hAnsiTheme="majorHAnsi" w:cstheme="majorHAnsi"/>
                <w:sz w:val="22"/>
                <w:szCs w:val="22"/>
              </w:rPr>
              <w:t>Σημειώστε ποιοι από τους στόχους βιώσιμης ανάπτυξης των Ηνωμένων Εθνών επιδιώκονται με την αξιολογούμενη ρύθμιση</w:t>
            </w:r>
          </w:p>
        </w:tc>
      </w:tr>
      <w:tr w:rsidR="00BB188C" w:rsidRPr="001949C6" w14:paraId="6D6687FF" w14:textId="77777777" w:rsidTr="00E47FD5">
        <w:trPr>
          <w:trHeight w:val="704"/>
        </w:trPr>
        <w:tc>
          <w:tcPr>
            <w:tcW w:w="1129" w:type="dxa"/>
            <w:tcBorders>
              <w:top w:val="nil"/>
              <w:left w:val="nil"/>
              <w:bottom w:val="nil"/>
              <w:right w:val="single" w:sz="4" w:space="0" w:color="auto"/>
            </w:tcBorders>
            <w:shd w:val="clear" w:color="auto" w:fill="FFFFFF" w:themeFill="background1"/>
            <w:vAlign w:val="center"/>
          </w:tcPr>
          <w:p w14:paraId="5FE2FE0D" w14:textId="77777777" w:rsidR="00BB188C" w:rsidRPr="001949C6" w:rsidRDefault="00BB188C" w:rsidP="00E47FD5">
            <w:pPr>
              <w:jc w:val="center"/>
              <w:rPr>
                <w:rFonts w:asciiTheme="majorHAnsi" w:hAnsiTheme="majorHAnsi" w:cstheme="majorHAnsi"/>
                <w:sz w:val="22"/>
                <w:szCs w:val="22"/>
              </w:rPr>
            </w:pPr>
          </w:p>
        </w:tc>
        <w:tc>
          <w:tcPr>
            <w:tcW w:w="7744" w:type="dxa"/>
            <w:gridSpan w:val="2"/>
            <w:tcBorders>
              <w:top w:val="single" w:sz="4" w:space="0" w:color="auto"/>
              <w:left w:val="single" w:sz="4" w:space="0" w:color="auto"/>
              <w:bottom w:val="single" w:sz="4" w:space="0" w:color="auto"/>
            </w:tcBorders>
            <w:shd w:val="clear" w:color="auto" w:fill="FFFFFF" w:themeFill="background1"/>
            <w:vAlign w:val="center"/>
          </w:tcPr>
          <w:p w14:paraId="211C3F1A" w14:textId="77777777" w:rsidR="003F387C" w:rsidRPr="001949C6" w:rsidRDefault="003F387C" w:rsidP="003F387C">
            <w:pPr>
              <w:rPr>
                <w:rFonts w:asciiTheme="majorHAnsi" w:hAnsiTheme="majorHAnsi"/>
                <w:noProof/>
                <w:sz w:val="22"/>
                <w:szCs w:val="22"/>
              </w:rPr>
            </w:pPr>
            <w:r w:rsidRPr="001949C6">
              <w:rPr>
                <w:rFonts w:asciiTheme="majorHAnsi" w:hAnsiTheme="majorHAnsi"/>
                <w:noProof/>
                <w:sz w:val="22"/>
                <w:szCs w:val="22"/>
                <w:lang w:val="en-US" w:eastAsia="en-US"/>
              </w:rPr>
              <w:drawing>
                <wp:anchor distT="0" distB="0" distL="114300" distR="114300" simplePos="0" relativeHeight="251943936" behindDoc="1" locked="0" layoutInCell="1" allowOverlap="1" wp14:anchorId="793A0ABA" wp14:editId="42BA69A5">
                  <wp:simplePos x="0" y="0"/>
                  <wp:positionH relativeFrom="column">
                    <wp:posOffset>3146425</wp:posOffset>
                  </wp:positionH>
                  <wp:positionV relativeFrom="paragraph">
                    <wp:posOffset>151130</wp:posOffset>
                  </wp:positionV>
                  <wp:extent cx="438150" cy="438150"/>
                  <wp:effectExtent l="0" t="0" r="0" b="0"/>
                  <wp:wrapTight wrapText="bothSides">
                    <wp:wrapPolygon edited="0">
                      <wp:start x="0" y="0"/>
                      <wp:lineTo x="0" y="20661"/>
                      <wp:lineTo x="20661" y="20661"/>
                      <wp:lineTo x="20661" y="0"/>
                      <wp:lineTo x="0" y="0"/>
                    </wp:wrapPolygon>
                  </wp:wrapTight>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49C6">
              <w:rPr>
                <w:rFonts w:asciiTheme="majorHAnsi" w:hAnsiTheme="majorHAnsi"/>
                <w:noProof/>
                <w:sz w:val="22"/>
                <w:szCs w:val="22"/>
                <w:lang w:val="en-US" w:eastAsia="en-US"/>
              </w:rPr>
              <w:drawing>
                <wp:anchor distT="0" distB="0" distL="114300" distR="114300" simplePos="0" relativeHeight="251942912" behindDoc="1" locked="0" layoutInCell="1" allowOverlap="1" wp14:anchorId="0473C453" wp14:editId="683F4E69">
                  <wp:simplePos x="0" y="0"/>
                  <wp:positionH relativeFrom="column">
                    <wp:posOffset>2212975</wp:posOffset>
                  </wp:positionH>
                  <wp:positionV relativeFrom="paragraph">
                    <wp:posOffset>137160</wp:posOffset>
                  </wp:positionV>
                  <wp:extent cx="454025" cy="461645"/>
                  <wp:effectExtent l="0" t="0" r="3175" b="0"/>
                  <wp:wrapTight wrapText="bothSides">
                    <wp:wrapPolygon edited="0">
                      <wp:start x="0" y="0"/>
                      <wp:lineTo x="0" y="20501"/>
                      <wp:lineTo x="20845" y="20501"/>
                      <wp:lineTo x="20845" y="0"/>
                      <wp:lineTo x="0" y="0"/>
                    </wp:wrapPolygon>
                  </wp:wrapTight>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025" cy="461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49C6">
              <w:rPr>
                <w:rFonts w:asciiTheme="majorHAnsi" w:hAnsiTheme="majorHAnsi"/>
                <w:noProof/>
                <w:sz w:val="22"/>
                <w:szCs w:val="22"/>
                <w:lang w:val="en-US" w:eastAsia="en-US"/>
              </w:rPr>
              <w:drawing>
                <wp:anchor distT="0" distB="0" distL="114300" distR="114300" simplePos="0" relativeHeight="251941888" behindDoc="1" locked="0" layoutInCell="1" allowOverlap="1" wp14:anchorId="5FAFFD11" wp14:editId="7D8C56BB">
                  <wp:simplePos x="0" y="0"/>
                  <wp:positionH relativeFrom="column">
                    <wp:posOffset>1308100</wp:posOffset>
                  </wp:positionH>
                  <wp:positionV relativeFrom="paragraph">
                    <wp:posOffset>165735</wp:posOffset>
                  </wp:positionV>
                  <wp:extent cx="447675" cy="442595"/>
                  <wp:effectExtent l="0" t="0" r="9525" b="0"/>
                  <wp:wrapTight wrapText="bothSides">
                    <wp:wrapPolygon edited="0">
                      <wp:start x="0" y="0"/>
                      <wp:lineTo x="0" y="20453"/>
                      <wp:lineTo x="21140" y="20453"/>
                      <wp:lineTo x="21140" y="0"/>
                      <wp:lineTo x="0" y="0"/>
                    </wp:wrapPolygon>
                  </wp:wrapTight>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 cy="442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AD79E6" w14:textId="1BA16686" w:rsidR="003F387C" w:rsidRPr="001949C6" w:rsidRDefault="003F387C" w:rsidP="003F387C">
            <w:pPr>
              <w:rPr>
                <w:rFonts w:asciiTheme="majorHAnsi" w:hAnsiTheme="majorHAnsi"/>
                <w:noProof/>
                <w:sz w:val="22"/>
                <w:szCs w:val="22"/>
              </w:rPr>
            </w:pPr>
            <w:r w:rsidRPr="001949C6">
              <w:rPr>
                <w:rFonts w:asciiTheme="majorHAnsi" w:hAnsiTheme="majorHAnsi"/>
                <w:noProof/>
                <w:sz w:val="22"/>
                <w:szCs w:val="22"/>
                <w:lang w:val="en-US" w:eastAsia="en-US"/>
              </w:rPr>
              <w:drawing>
                <wp:anchor distT="0" distB="0" distL="114300" distR="114300" simplePos="0" relativeHeight="251940864" behindDoc="1" locked="0" layoutInCell="1" allowOverlap="1" wp14:anchorId="0BE830CF" wp14:editId="65A525D3">
                  <wp:simplePos x="0" y="0"/>
                  <wp:positionH relativeFrom="column">
                    <wp:posOffset>387985</wp:posOffset>
                  </wp:positionH>
                  <wp:positionV relativeFrom="paragraph">
                    <wp:posOffset>1270</wp:posOffset>
                  </wp:positionV>
                  <wp:extent cx="457200" cy="454025"/>
                  <wp:effectExtent l="0" t="0" r="0" b="3175"/>
                  <wp:wrapSquare wrapText="bothSides"/>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Theme="majorHAnsi" w:hAnsiTheme="majorHAnsi"/>
                  <w:noProof/>
                  <w:sz w:val="22"/>
                  <w:szCs w:val="22"/>
                </w:rPr>
                <w:id w:val="-1462951506"/>
                <w14:checkbox>
                  <w14:checked w14:val="1"/>
                  <w14:checkedState w14:val="2612" w14:font="MS Gothic"/>
                  <w14:uncheckedState w14:val="2610" w14:font="MS Gothic"/>
                </w14:checkbox>
              </w:sdtPr>
              <w:sdtEndPr/>
              <w:sdtContent>
                <w:r w:rsidR="00D43CE9" w:rsidRPr="001949C6">
                  <w:rPr>
                    <w:rFonts w:ascii="MS Gothic" w:eastAsia="MS Gothic" w:hAnsi="MS Gothic" w:hint="eastAsia"/>
                    <w:noProof/>
                    <w:sz w:val="22"/>
                    <w:szCs w:val="22"/>
                  </w:rPr>
                  <w:t>☒</w:t>
                </w:r>
              </w:sdtContent>
            </w:sdt>
            <w:r w:rsidRPr="001949C6">
              <w:rPr>
                <w:rFonts w:asciiTheme="majorHAnsi" w:hAnsiTheme="majorHAnsi"/>
                <w:noProof/>
                <w:sz w:val="22"/>
                <w:szCs w:val="22"/>
              </w:rPr>
              <w:t xml:space="preserve">                      </w:t>
            </w:r>
            <w:sdt>
              <w:sdtPr>
                <w:rPr>
                  <w:rFonts w:asciiTheme="majorHAnsi" w:hAnsiTheme="majorHAnsi"/>
                  <w:noProof/>
                  <w:sz w:val="22"/>
                  <w:szCs w:val="22"/>
                </w:rPr>
                <w:id w:val="-1792659458"/>
                <w14:checkbox>
                  <w14:checked w14:val="0"/>
                  <w14:checkedState w14:val="2612" w14:font="MS Gothic"/>
                  <w14:uncheckedState w14:val="2610" w14:font="MS Gothic"/>
                </w14:checkbox>
              </w:sdtPr>
              <w:sdtEndPr/>
              <w:sdtContent>
                <w:r w:rsidRPr="001949C6">
                  <w:rPr>
                    <w:rFonts w:asciiTheme="majorHAnsi" w:eastAsia="MS Gothic" w:hAnsiTheme="majorHAnsi" w:hint="eastAsia"/>
                    <w:noProof/>
                    <w:sz w:val="22"/>
                    <w:szCs w:val="22"/>
                  </w:rPr>
                  <w:t>☐</w:t>
                </w:r>
              </w:sdtContent>
            </w:sdt>
            <w:r w:rsidRPr="001949C6">
              <w:rPr>
                <w:rFonts w:asciiTheme="majorHAnsi" w:hAnsiTheme="majorHAnsi"/>
                <w:noProof/>
                <w:sz w:val="22"/>
                <w:szCs w:val="22"/>
              </w:rPr>
              <w:t xml:space="preserve">                         </w:t>
            </w:r>
            <w:sdt>
              <w:sdtPr>
                <w:rPr>
                  <w:rFonts w:asciiTheme="majorHAnsi" w:hAnsiTheme="majorHAnsi"/>
                  <w:noProof/>
                  <w:sz w:val="22"/>
                  <w:szCs w:val="22"/>
                </w:rPr>
                <w:id w:val="-1560389311"/>
                <w14:checkbox>
                  <w14:checked w14:val="0"/>
                  <w14:checkedState w14:val="2612" w14:font="MS Gothic"/>
                  <w14:uncheckedState w14:val="2610" w14:font="MS Gothic"/>
                </w14:checkbox>
              </w:sdtPr>
              <w:sdtEndPr/>
              <w:sdtContent>
                <w:r w:rsidRPr="001949C6">
                  <w:rPr>
                    <w:rFonts w:asciiTheme="majorHAnsi" w:eastAsia="MS Gothic" w:hAnsiTheme="majorHAnsi" w:hint="eastAsia"/>
                    <w:noProof/>
                    <w:sz w:val="22"/>
                    <w:szCs w:val="22"/>
                  </w:rPr>
                  <w:t>☐</w:t>
                </w:r>
              </w:sdtContent>
            </w:sdt>
            <w:r w:rsidRPr="001949C6">
              <w:rPr>
                <w:rFonts w:asciiTheme="majorHAnsi" w:hAnsiTheme="majorHAnsi"/>
                <w:noProof/>
                <w:sz w:val="22"/>
                <w:szCs w:val="22"/>
              </w:rPr>
              <w:t xml:space="preserve">                         </w:t>
            </w:r>
            <w:sdt>
              <w:sdtPr>
                <w:rPr>
                  <w:rFonts w:asciiTheme="majorHAnsi" w:hAnsiTheme="majorHAnsi"/>
                  <w:noProof/>
                  <w:sz w:val="22"/>
                  <w:szCs w:val="22"/>
                </w:rPr>
                <w:id w:val="1039465160"/>
                <w14:checkbox>
                  <w14:checked w14:val="0"/>
                  <w14:checkedState w14:val="2612" w14:font="MS Gothic"/>
                  <w14:uncheckedState w14:val="2610" w14:font="MS Gothic"/>
                </w14:checkbox>
              </w:sdtPr>
              <w:sdtEndPr/>
              <w:sdtContent>
                <w:r w:rsidRPr="001949C6">
                  <w:rPr>
                    <w:rFonts w:asciiTheme="majorHAnsi" w:eastAsia="MS Gothic" w:hAnsiTheme="majorHAnsi" w:hint="eastAsia"/>
                    <w:noProof/>
                    <w:sz w:val="22"/>
                    <w:szCs w:val="22"/>
                  </w:rPr>
                  <w:t>☐</w:t>
                </w:r>
              </w:sdtContent>
            </w:sdt>
            <w:r w:rsidRPr="001949C6">
              <w:rPr>
                <w:rFonts w:asciiTheme="majorHAnsi" w:hAnsiTheme="majorHAnsi"/>
                <w:noProof/>
                <w:sz w:val="22"/>
                <w:szCs w:val="22"/>
              </w:rPr>
              <w:t xml:space="preserve">                        </w:t>
            </w:r>
            <w:sdt>
              <w:sdtPr>
                <w:rPr>
                  <w:rFonts w:asciiTheme="majorHAnsi" w:hAnsiTheme="majorHAnsi"/>
                  <w:noProof/>
                  <w:sz w:val="22"/>
                  <w:szCs w:val="22"/>
                </w:rPr>
                <w:id w:val="-399986182"/>
                <w14:checkbox>
                  <w14:checked w14:val="0"/>
                  <w14:checkedState w14:val="2612" w14:font="MS Gothic"/>
                  <w14:uncheckedState w14:val="2610" w14:font="MS Gothic"/>
                </w14:checkbox>
              </w:sdtPr>
              <w:sdtEndPr/>
              <w:sdtContent>
                <w:r w:rsidRPr="001949C6">
                  <w:rPr>
                    <w:rFonts w:asciiTheme="majorHAnsi" w:eastAsia="MS Gothic" w:hAnsiTheme="majorHAnsi" w:hint="eastAsia"/>
                    <w:noProof/>
                    <w:sz w:val="22"/>
                    <w:szCs w:val="22"/>
                  </w:rPr>
                  <w:t>☐</w:t>
                </w:r>
              </w:sdtContent>
            </w:sdt>
            <w:r w:rsidRPr="001949C6">
              <w:rPr>
                <w:rFonts w:asciiTheme="majorHAnsi" w:hAnsiTheme="majorHAnsi"/>
                <w:noProof/>
                <w:sz w:val="22"/>
                <w:szCs w:val="22"/>
              </w:rPr>
              <w:t xml:space="preserve">        </w:t>
            </w:r>
            <w:r w:rsidRPr="001949C6">
              <w:rPr>
                <w:rFonts w:asciiTheme="majorHAnsi" w:hAnsiTheme="majorHAnsi"/>
                <w:noProof/>
                <w:sz w:val="22"/>
                <w:szCs w:val="22"/>
                <w:lang w:val="en-US" w:eastAsia="en-US"/>
              </w:rPr>
              <w:drawing>
                <wp:anchor distT="0" distB="0" distL="114300" distR="114300" simplePos="0" relativeHeight="251944960" behindDoc="1" locked="0" layoutInCell="1" allowOverlap="1" wp14:anchorId="0BA90B70" wp14:editId="6F287DDC">
                  <wp:simplePos x="0" y="0"/>
                  <wp:positionH relativeFrom="column">
                    <wp:posOffset>4080510</wp:posOffset>
                  </wp:positionH>
                  <wp:positionV relativeFrom="paragraph">
                    <wp:posOffset>2540</wp:posOffset>
                  </wp:positionV>
                  <wp:extent cx="414020" cy="409575"/>
                  <wp:effectExtent l="0" t="0" r="5080" b="9525"/>
                  <wp:wrapTight wrapText="bothSides">
                    <wp:wrapPolygon edited="0">
                      <wp:start x="0" y="0"/>
                      <wp:lineTo x="0" y="21098"/>
                      <wp:lineTo x="20871" y="21098"/>
                      <wp:lineTo x="20871" y="0"/>
                      <wp:lineTo x="0" y="0"/>
                    </wp:wrapPolygon>
                  </wp:wrapTight>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020" cy="409575"/>
                          </a:xfrm>
                          <a:prstGeom prst="rect">
                            <a:avLst/>
                          </a:prstGeom>
                          <a:noFill/>
                          <a:ln>
                            <a:noFill/>
                          </a:ln>
                        </pic:spPr>
                      </pic:pic>
                    </a:graphicData>
                  </a:graphic>
                </wp:anchor>
              </w:drawing>
            </w:r>
            <w:r w:rsidRPr="001949C6">
              <w:rPr>
                <w:rFonts w:asciiTheme="majorHAnsi" w:hAnsiTheme="majorHAnsi"/>
                <w:noProof/>
                <w:sz w:val="22"/>
                <w:szCs w:val="22"/>
              </w:rPr>
              <w:t xml:space="preserve">                                                                            </w:t>
            </w:r>
          </w:p>
          <w:p w14:paraId="412A41E6" w14:textId="77777777" w:rsidR="003F387C" w:rsidRPr="001949C6" w:rsidRDefault="003F387C" w:rsidP="003F387C">
            <w:pPr>
              <w:rPr>
                <w:rFonts w:asciiTheme="majorHAnsi" w:hAnsiTheme="majorHAnsi"/>
                <w:noProof/>
                <w:sz w:val="22"/>
                <w:szCs w:val="22"/>
              </w:rPr>
            </w:pPr>
          </w:p>
          <w:p w14:paraId="0D2EEA20" w14:textId="77777777" w:rsidR="003F387C" w:rsidRPr="001949C6" w:rsidRDefault="003F387C" w:rsidP="003F387C">
            <w:pPr>
              <w:rPr>
                <w:rFonts w:asciiTheme="majorHAnsi" w:hAnsiTheme="majorHAnsi"/>
                <w:noProof/>
                <w:sz w:val="22"/>
                <w:szCs w:val="22"/>
              </w:rPr>
            </w:pPr>
          </w:p>
          <w:p w14:paraId="5BD891BC" w14:textId="77777777" w:rsidR="003F387C" w:rsidRPr="001949C6" w:rsidRDefault="003F387C" w:rsidP="003F387C">
            <w:pPr>
              <w:rPr>
                <w:rFonts w:asciiTheme="majorHAnsi" w:hAnsiTheme="majorHAnsi"/>
                <w:noProof/>
                <w:sz w:val="22"/>
                <w:szCs w:val="22"/>
              </w:rPr>
            </w:pPr>
            <w:r w:rsidRPr="001949C6">
              <w:rPr>
                <w:rFonts w:asciiTheme="majorHAnsi" w:hAnsiTheme="majorHAnsi"/>
                <w:noProof/>
                <w:sz w:val="22"/>
                <w:szCs w:val="22"/>
                <w:lang w:val="en-US" w:eastAsia="en-US"/>
              </w:rPr>
              <w:drawing>
                <wp:anchor distT="0" distB="0" distL="114300" distR="114300" simplePos="0" relativeHeight="251950080" behindDoc="1" locked="0" layoutInCell="1" allowOverlap="1" wp14:anchorId="7F714745" wp14:editId="37C82711">
                  <wp:simplePos x="0" y="0"/>
                  <wp:positionH relativeFrom="column">
                    <wp:posOffset>4069715</wp:posOffset>
                  </wp:positionH>
                  <wp:positionV relativeFrom="paragraph">
                    <wp:posOffset>83820</wp:posOffset>
                  </wp:positionV>
                  <wp:extent cx="440055" cy="438150"/>
                  <wp:effectExtent l="0" t="0" r="0" b="0"/>
                  <wp:wrapTight wrapText="bothSides">
                    <wp:wrapPolygon edited="0">
                      <wp:start x="0" y="0"/>
                      <wp:lineTo x="0" y="20661"/>
                      <wp:lineTo x="20571" y="20661"/>
                      <wp:lineTo x="20571" y="0"/>
                      <wp:lineTo x="0" y="0"/>
                    </wp:wrapPolygon>
                  </wp:wrapTight>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005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49C6">
              <w:rPr>
                <w:rFonts w:asciiTheme="majorHAnsi" w:hAnsiTheme="majorHAnsi"/>
                <w:noProof/>
                <w:sz w:val="22"/>
                <w:szCs w:val="22"/>
                <w:lang w:val="en-US" w:eastAsia="en-US"/>
              </w:rPr>
              <w:drawing>
                <wp:anchor distT="0" distB="0" distL="114300" distR="114300" simplePos="0" relativeHeight="251949056" behindDoc="1" locked="0" layoutInCell="1" allowOverlap="1" wp14:anchorId="148F7A8A" wp14:editId="5F5CBEEC">
                  <wp:simplePos x="0" y="0"/>
                  <wp:positionH relativeFrom="column">
                    <wp:posOffset>3155950</wp:posOffset>
                  </wp:positionH>
                  <wp:positionV relativeFrom="paragraph">
                    <wp:posOffset>80010</wp:posOffset>
                  </wp:positionV>
                  <wp:extent cx="419100" cy="421005"/>
                  <wp:effectExtent l="0" t="0" r="0" b="0"/>
                  <wp:wrapTight wrapText="bothSides">
                    <wp:wrapPolygon edited="0">
                      <wp:start x="0" y="0"/>
                      <wp:lineTo x="0" y="20525"/>
                      <wp:lineTo x="20618" y="20525"/>
                      <wp:lineTo x="20618" y="0"/>
                      <wp:lineTo x="0" y="0"/>
                    </wp:wrapPolygon>
                  </wp:wrapTight>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 cy="421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49C6">
              <w:rPr>
                <w:rFonts w:asciiTheme="majorHAnsi" w:hAnsiTheme="majorHAnsi"/>
                <w:noProof/>
                <w:sz w:val="22"/>
                <w:szCs w:val="22"/>
                <w:lang w:val="en-US" w:eastAsia="en-US"/>
              </w:rPr>
              <w:drawing>
                <wp:anchor distT="0" distB="0" distL="114300" distR="114300" simplePos="0" relativeHeight="251948032" behindDoc="1" locked="0" layoutInCell="1" allowOverlap="1" wp14:anchorId="041545D2" wp14:editId="3F2433D9">
                  <wp:simplePos x="0" y="0"/>
                  <wp:positionH relativeFrom="column">
                    <wp:posOffset>2212975</wp:posOffset>
                  </wp:positionH>
                  <wp:positionV relativeFrom="paragraph">
                    <wp:posOffset>108585</wp:posOffset>
                  </wp:positionV>
                  <wp:extent cx="438150" cy="442595"/>
                  <wp:effectExtent l="0" t="0" r="0" b="0"/>
                  <wp:wrapTight wrapText="bothSides">
                    <wp:wrapPolygon edited="0">
                      <wp:start x="0" y="0"/>
                      <wp:lineTo x="0" y="20453"/>
                      <wp:lineTo x="20661" y="20453"/>
                      <wp:lineTo x="20661" y="0"/>
                      <wp:lineTo x="0" y="0"/>
                    </wp:wrapPolygon>
                  </wp:wrapTight>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442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49C6">
              <w:rPr>
                <w:rFonts w:asciiTheme="majorHAnsi" w:hAnsiTheme="majorHAnsi"/>
                <w:noProof/>
                <w:sz w:val="22"/>
                <w:szCs w:val="22"/>
                <w:lang w:val="en-US" w:eastAsia="en-US"/>
              </w:rPr>
              <w:drawing>
                <wp:anchor distT="0" distB="0" distL="114300" distR="114300" simplePos="0" relativeHeight="251947008" behindDoc="1" locked="0" layoutInCell="1" allowOverlap="1" wp14:anchorId="6AE5EC43" wp14:editId="11A5BDC7">
                  <wp:simplePos x="0" y="0"/>
                  <wp:positionH relativeFrom="column">
                    <wp:posOffset>1317625</wp:posOffset>
                  </wp:positionH>
                  <wp:positionV relativeFrom="paragraph">
                    <wp:posOffset>118110</wp:posOffset>
                  </wp:positionV>
                  <wp:extent cx="440690" cy="438150"/>
                  <wp:effectExtent l="0" t="0" r="0" b="0"/>
                  <wp:wrapTight wrapText="bothSides">
                    <wp:wrapPolygon edited="0">
                      <wp:start x="0" y="0"/>
                      <wp:lineTo x="0" y="20661"/>
                      <wp:lineTo x="20542" y="20661"/>
                      <wp:lineTo x="20542" y="0"/>
                      <wp:lineTo x="0" y="0"/>
                    </wp:wrapPolygon>
                  </wp:wrapTight>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069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49C6">
              <w:rPr>
                <w:rFonts w:asciiTheme="majorHAnsi" w:hAnsiTheme="majorHAnsi"/>
                <w:noProof/>
                <w:sz w:val="22"/>
                <w:szCs w:val="22"/>
                <w:lang w:val="en-US" w:eastAsia="en-US"/>
              </w:rPr>
              <w:drawing>
                <wp:anchor distT="0" distB="0" distL="114300" distR="114300" simplePos="0" relativeHeight="251945984" behindDoc="1" locked="0" layoutInCell="1" allowOverlap="1" wp14:anchorId="1E6E4374" wp14:editId="071E698C">
                  <wp:simplePos x="0" y="0"/>
                  <wp:positionH relativeFrom="column">
                    <wp:posOffset>403225</wp:posOffset>
                  </wp:positionH>
                  <wp:positionV relativeFrom="paragraph">
                    <wp:posOffset>156210</wp:posOffset>
                  </wp:positionV>
                  <wp:extent cx="447675" cy="442595"/>
                  <wp:effectExtent l="0" t="0" r="9525" b="0"/>
                  <wp:wrapTight wrapText="bothSides">
                    <wp:wrapPolygon edited="0">
                      <wp:start x="0" y="0"/>
                      <wp:lineTo x="0" y="20453"/>
                      <wp:lineTo x="21140" y="20453"/>
                      <wp:lineTo x="21140" y="0"/>
                      <wp:lineTo x="0" y="0"/>
                    </wp:wrapPolygon>
                  </wp:wrapTight>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675" cy="442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5BB769" w14:textId="1FED8E66" w:rsidR="003F387C" w:rsidRPr="001949C6" w:rsidRDefault="00B67B77" w:rsidP="003F387C">
            <w:pPr>
              <w:rPr>
                <w:rFonts w:asciiTheme="majorHAnsi" w:hAnsiTheme="majorHAnsi"/>
                <w:noProof/>
                <w:sz w:val="22"/>
                <w:szCs w:val="22"/>
              </w:rPr>
            </w:pPr>
            <w:sdt>
              <w:sdtPr>
                <w:rPr>
                  <w:rFonts w:asciiTheme="majorHAnsi" w:hAnsiTheme="majorHAnsi"/>
                  <w:noProof/>
                  <w:sz w:val="22"/>
                  <w:szCs w:val="22"/>
                </w:rPr>
                <w:id w:val="-340240933"/>
                <w14:checkbox>
                  <w14:checked w14:val="0"/>
                  <w14:checkedState w14:val="2612" w14:font="MS Gothic"/>
                  <w14:uncheckedState w14:val="2610" w14:font="MS Gothic"/>
                </w14:checkbox>
              </w:sdtPr>
              <w:sdtEndPr/>
              <w:sdtContent>
                <w:r w:rsidR="003F387C" w:rsidRPr="001949C6">
                  <w:rPr>
                    <w:rFonts w:asciiTheme="majorHAnsi" w:eastAsia="MS Gothic" w:hAnsiTheme="majorHAnsi" w:hint="eastAsia"/>
                    <w:noProof/>
                    <w:sz w:val="22"/>
                    <w:szCs w:val="22"/>
                  </w:rPr>
                  <w:t>☐</w:t>
                </w:r>
              </w:sdtContent>
            </w:sdt>
            <w:r w:rsidR="003F387C" w:rsidRPr="001949C6">
              <w:rPr>
                <w:rFonts w:asciiTheme="majorHAnsi" w:hAnsiTheme="majorHAnsi"/>
                <w:noProof/>
                <w:sz w:val="22"/>
                <w:szCs w:val="22"/>
              </w:rPr>
              <w:t xml:space="preserve">                        </w:t>
            </w:r>
            <w:sdt>
              <w:sdtPr>
                <w:rPr>
                  <w:rFonts w:asciiTheme="majorHAnsi" w:hAnsiTheme="majorHAnsi"/>
                  <w:noProof/>
                  <w:sz w:val="22"/>
                  <w:szCs w:val="22"/>
                </w:rPr>
                <w:id w:val="-305314366"/>
                <w14:checkbox>
                  <w14:checked w14:val="0"/>
                  <w14:checkedState w14:val="2612" w14:font="MS Gothic"/>
                  <w14:uncheckedState w14:val="2610" w14:font="MS Gothic"/>
                </w14:checkbox>
              </w:sdtPr>
              <w:sdtEndPr/>
              <w:sdtContent>
                <w:r w:rsidR="003F387C" w:rsidRPr="001949C6">
                  <w:rPr>
                    <w:rFonts w:asciiTheme="majorHAnsi" w:eastAsia="MS Gothic" w:hAnsiTheme="majorHAnsi" w:hint="eastAsia"/>
                    <w:noProof/>
                    <w:sz w:val="22"/>
                    <w:szCs w:val="22"/>
                  </w:rPr>
                  <w:t>☐</w:t>
                </w:r>
              </w:sdtContent>
            </w:sdt>
            <w:r w:rsidR="003F387C" w:rsidRPr="001949C6">
              <w:rPr>
                <w:rFonts w:asciiTheme="majorHAnsi" w:hAnsiTheme="majorHAnsi"/>
                <w:noProof/>
                <w:sz w:val="22"/>
                <w:szCs w:val="22"/>
              </w:rPr>
              <w:t xml:space="preserve">                        </w:t>
            </w:r>
            <w:sdt>
              <w:sdtPr>
                <w:rPr>
                  <w:rFonts w:asciiTheme="majorHAnsi" w:hAnsiTheme="majorHAnsi"/>
                  <w:noProof/>
                  <w:sz w:val="22"/>
                  <w:szCs w:val="22"/>
                </w:rPr>
                <w:id w:val="1206911911"/>
                <w14:checkbox>
                  <w14:checked w14:val="0"/>
                  <w14:checkedState w14:val="2612" w14:font="MS Gothic"/>
                  <w14:uncheckedState w14:val="2610" w14:font="MS Gothic"/>
                </w14:checkbox>
              </w:sdtPr>
              <w:sdtEndPr/>
              <w:sdtContent>
                <w:r w:rsidR="003F387C" w:rsidRPr="001949C6">
                  <w:rPr>
                    <w:rFonts w:asciiTheme="majorHAnsi" w:eastAsia="MS Gothic" w:hAnsiTheme="majorHAnsi" w:hint="eastAsia"/>
                    <w:noProof/>
                    <w:sz w:val="22"/>
                    <w:szCs w:val="22"/>
                  </w:rPr>
                  <w:t>☐</w:t>
                </w:r>
              </w:sdtContent>
            </w:sdt>
            <w:r w:rsidR="003F387C" w:rsidRPr="001949C6">
              <w:rPr>
                <w:rFonts w:asciiTheme="majorHAnsi" w:hAnsiTheme="majorHAnsi"/>
                <w:noProof/>
                <w:sz w:val="22"/>
                <w:szCs w:val="22"/>
              </w:rPr>
              <w:t xml:space="preserve">                      </w:t>
            </w:r>
            <w:sdt>
              <w:sdtPr>
                <w:rPr>
                  <w:rFonts w:asciiTheme="majorHAnsi" w:hAnsiTheme="majorHAnsi"/>
                  <w:noProof/>
                  <w:sz w:val="22"/>
                  <w:szCs w:val="22"/>
                </w:rPr>
                <w:id w:val="2044555049"/>
                <w14:checkbox>
                  <w14:checked w14:val="0"/>
                  <w14:checkedState w14:val="2612" w14:font="MS Gothic"/>
                  <w14:uncheckedState w14:val="2610" w14:font="MS Gothic"/>
                </w14:checkbox>
              </w:sdtPr>
              <w:sdtEndPr/>
              <w:sdtContent>
                <w:r w:rsidR="003F387C" w:rsidRPr="001949C6">
                  <w:rPr>
                    <w:rFonts w:asciiTheme="majorHAnsi" w:eastAsia="MS Gothic" w:hAnsiTheme="majorHAnsi" w:hint="eastAsia"/>
                    <w:noProof/>
                    <w:sz w:val="22"/>
                    <w:szCs w:val="22"/>
                  </w:rPr>
                  <w:t>☐</w:t>
                </w:r>
              </w:sdtContent>
            </w:sdt>
            <w:r w:rsidR="003F387C" w:rsidRPr="001949C6">
              <w:rPr>
                <w:rFonts w:asciiTheme="majorHAnsi" w:hAnsiTheme="majorHAnsi"/>
                <w:noProof/>
                <w:sz w:val="22"/>
                <w:szCs w:val="22"/>
              </w:rPr>
              <w:t xml:space="preserve">                        </w:t>
            </w:r>
            <w:sdt>
              <w:sdtPr>
                <w:rPr>
                  <w:rFonts w:asciiTheme="majorHAnsi" w:hAnsiTheme="majorHAnsi"/>
                  <w:noProof/>
                  <w:sz w:val="22"/>
                  <w:szCs w:val="22"/>
                </w:rPr>
                <w:id w:val="1663887771"/>
                <w14:checkbox>
                  <w14:checked w14:val="1"/>
                  <w14:checkedState w14:val="2612" w14:font="MS Gothic"/>
                  <w14:uncheckedState w14:val="2610" w14:font="MS Gothic"/>
                </w14:checkbox>
              </w:sdtPr>
              <w:sdtEndPr/>
              <w:sdtContent>
                <w:r w:rsidR="00E46855" w:rsidRPr="001949C6">
                  <w:rPr>
                    <w:rFonts w:ascii="MS Gothic" w:eastAsia="MS Gothic" w:hAnsi="MS Gothic" w:hint="eastAsia"/>
                    <w:noProof/>
                    <w:sz w:val="22"/>
                    <w:szCs w:val="22"/>
                  </w:rPr>
                  <w:t>☒</w:t>
                </w:r>
              </w:sdtContent>
            </w:sdt>
          </w:p>
          <w:p w14:paraId="3F97F004" w14:textId="77777777" w:rsidR="003F387C" w:rsidRPr="001949C6" w:rsidRDefault="003F387C" w:rsidP="003F387C">
            <w:pPr>
              <w:rPr>
                <w:rFonts w:asciiTheme="majorHAnsi" w:hAnsiTheme="majorHAnsi"/>
                <w:noProof/>
                <w:sz w:val="22"/>
                <w:szCs w:val="22"/>
              </w:rPr>
            </w:pPr>
          </w:p>
          <w:p w14:paraId="42DF9E1F" w14:textId="77777777" w:rsidR="003F387C" w:rsidRPr="001949C6" w:rsidRDefault="003F387C" w:rsidP="003F387C">
            <w:pPr>
              <w:rPr>
                <w:rFonts w:asciiTheme="majorHAnsi" w:hAnsiTheme="majorHAnsi"/>
                <w:noProof/>
                <w:sz w:val="22"/>
                <w:szCs w:val="22"/>
              </w:rPr>
            </w:pPr>
          </w:p>
          <w:p w14:paraId="17C1EED8" w14:textId="77777777" w:rsidR="003F387C" w:rsidRPr="001949C6" w:rsidRDefault="003F387C" w:rsidP="003F387C">
            <w:pPr>
              <w:rPr>
                <w:rFonts w:asciiTheme="majorHAnsi" w:hAnsiTheme="majorHAnsi"/>
                <w:noProof/>
                <w:sz w:val="22"/>
                <w:szCs w:val="22"/>
              </w:rPr>
            </w:pPr>
            <w:r w:rsidRPr="001949C6">
              <w:rPr>
                <w:rFonts w:asciiTheme="majorHAnsi" w:hAnsiTheme="majorHAnsi"/>
                <w:noProof/>
                <w:sz w:val="22"/>
                <w:szCs w:val="22"/>
                <w:lang w:val="en-US" w:eastAsia="en-US"/>
              </w:rPr>
              <w:drawing>
                <wp:anchor distT="0" distB="0" distL="114300" distR="114300" simplePos="0" relativeHeight="251955200" behindDoc="1" locked="0" layoutInCell="1" allowOverlap="1" wp14:anchorId="34C3E060" wp14:editId="59838569">
                  <wp:simplePos x="0" y="0"/>
                  <wp:positionH relativeFrom="column">
                    <wp:posOffset>4070350</wp:posOffset>
                  </wp:positionH>
                  <wp:positionV relativeFrom="paragraph">
                    <wp:posOffset>50800</wp:posOffset>
                  </wp:positionV>
                  <wp:extent cx="440055" cy="441960"/>
                  <wp:effectExtent l="0" t="0" r="0" b="0"/>
                  <wp:wrapTight wrapText="bothSides">
                    <wp:wrapPolygon edited="0">
                      <wp:start x="0" y="0"/>
                      <wp:lineTo x="0" y="20483"/>
                      <wp:lineTo x="20571" y="20483"/>
                      <wp:lineTo x="20571" y="0"/>
                      <wp:lineTo x="0" y="0"/>
                    </wp:wrapPolygon>
                  </wp:wrapTight>
                  <wp:docPr id="42"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0055"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49C6">
              <w:rPr>
                <w:rFonts w:asciiTheme="majorHAnsi" w:hAnsiTheme="majorHAnsi"/>
                <w:noProof/>
                <w:sz w:val="22"/>
                <w:szCs w:val="22"/>
                <w:lang w:val="en-US" w:eastAsia="en-US"/>
              </w:rPr>
              <w:drawing>
                <wp:anchor distT="0" distB="0" distL="114300" distR="114300" simplePos="0" relativeHeight="251954176" behindDoc="1" locked="0" layoutInCell="1" allowOverlap="1" wp14:anchorId="25A1F260" wp14:editId="50DC0F8F">
                  <wp:simplePos x="0" y="0"/>
                  <wp:positionH relativeFrom="column">
                    <wp:posOffset>3155950</wp:posOffset>
                  </wp:positionH>
                  <wp:positionV relativeFrom="paragraph">
                    <wp:posOffset>50800</wp:posOffset>
                  </wp:positionV>
                  <wp:extent cx="447675" cy="447675"/>
                  <wp:effectExtent l="0" t="0" r="9525" b="9525"/>
                  <wp:wrapTight wrapText="bothSides">
                    <wp:wrapPolygon edited="0">
                      <wp:start x="0" y="0"/>
                      <wp:lineTo x="0" y="21140"/>
                      <wp:lineTo x="21140" y="21140"/>
                      <wp:lineTo x="21140" y="0"/>
                      <wp:lineTo x="0" y="0"/>
                    </wp:wrapPolygon>
                  </wp:wrapTight>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49C6">
              <w:rPr>
                <w:rFonts w:asciiTheme="majorHAnsi" w:hAnsiTheme="majorHAnsi"/>
                <w:noProof/>
                <w:sz w:val="22"/>
                <w:szCs w:val="22"/>
                <w:lang w:val="en-US" w:eastAsia="en-US"/>
              </w:rPr>
              <w:drawing>
                <wp:anchor distT="0" distB="0" distL="114300" distR="114300" simplePos="0" relativeHeight="251953152" behindDoc="1" locked="0" layoutInCell="1" allowOverlap="1" wp14:anchorId="254DD41E" wp14:editId="35CF3D58">
                  <wp:simplePos x="0" y="0"/>
                  <wp:positionH relativeFrom="column">
                    <wp:posOffset>2228850</wp:posOffset>
                  </wp:positionH>
                  <wp:positionV relativeFrom="paragraph">
                    <wp:posOffset>43180</wp:posOffset>
                  </wp:positionV>
                  <wp:extent cx="438150" cy="438150"/>
                  <wp:effectExtent l="0" t="0" r="0" b="0"/>
                  <wp:wrapTight wrapText="bothSides">
                    <wp:wrapPolygon edited="0">
                      <wp:start x="0" y="0"/>
                      <wp:lineTo x="0" y="20661"/>
                      <wp:lineTo x="20661" y="20661"/>
                      <wp:lineTo x="20661" y="0"/>
                      <wp:lineTo x="0" y="0"/>
                    </wp:wrapPolygon>
                  </wp:wrapTight>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49C6">
              <w:rPr>
                <w:rFonts w:asciiTheme="majorHAnsi" w:hAnsiTheme="majorHAnsi"/>
                <w:noProof/>
                <w:sz w:val="22"/>
                <w:szCs w:val="22"/>
                <w:lang w:val="en-US" w:eastAsia="en-US"/>
              </w:rPr>
              <w:drawing>
                <wp:anchor distT="0" distB="0" distL="114300" distR="114300" simplePos="0" relativeHeight="251952128" behindDoc="1" locked="0" layoutInCell="1" allowOverlap="1" wp14:anchorId="6A712684" wp14:editId="11DF9615">
                  <wp:simplePos x="0" y="0"/>
                  <wp:positionH relativeFrom="column">
                    <wp:posOffset>1336675</wp:posOffset>
                  </wp:positionH>
                  <wp:positionV relativeFrom="paragraph">
                    <wp:posOffset>79375</wp:posOffset>
                  </wp:positionV>
                  <wp:extent cx="409575" cy="411480"/>
                  <wp:effectExtent l="0" t="0" r="9525" b="7620"/>
                  <wp:wrapTight wrapText="bothSides">
                    <wp:wrapPolygon edited="0">
                      <wp:start x="0" y="0"/>
                      <wp:lineTo x="0" y="21000"/>
                      <wp:lineTo x="21098" y="21000"/>
                      <wp:lineTo x="21098" y="0"/>
                      <wp:lineTo x="0" y="0"/>
                    </wp:wrapPolygon>
                  </wp:wrapTight>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9575"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49C6">
              <w:rPr>
                <w:rFonts w:asciiTheme="majorHAnsi" w:hAnsiTheme="majorHAnsi"/>
                <w:noProof/>
                <w:sz w:val="22"/>
                <w:szCs w:val="22"/>
                <w:lang w:val="en-US" w:eastAsia="en-US"/>
              </w:rPr>
              <w:drawing>
                <wp:anchor distT="0" distB="0" distL="114300" distR="114300" simplePos="0" relativeHeight="251951104" behindDoc="1" locked="0" layoutInCell="1" allowOverlap="1" wp14:anchorId="498D6E55" wp14:editId="51CE9063">
                  <wp:simplePos x="0" y="0"/>
                  <wp:positionH relativeFrom="column">
                    <wp:posOffset>431800</wp:posOffset>
                  </wp:positionH>
                  <wp:positionV relativeFrom="paragraph">
                    <wp:posOffset>98425</wp:posOffset>
                  </wp:positionV>
                  <wp:extent cx="419100" cy="423545"/>
                  <wp:effectExtent l="0" t="0" r="0" b="0"/>
                  <wp:wrapTight wrapText="bothSides">
                    <wp:wrapPolygon edited="0">
                      <wp:start x="0" y="0"/>
                      <wp:lineTo x="0" y="20402"/>
                      <wp:lineTo x="20618" y="20402"/>
                      <wp:lineTo x="20618" y="0"/>
                      <wp:lineTo x="0" y="0"/>
                    </wp:wrapPolygon>
                  </wp:wrapTight>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10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F4974F" w14:textId="77777777" w:rsidR="003F387C" w:rsidRPr="001949C6" w:rsidRDefault="00B67B77" w:rsidP="003F387C">
            <w:pPr>
              <w:rPr>
                <w:rFonts w:asciiTheme="majorHAnsi" w:hAnsiTheme="majorHAnsi"/>
                <w:noProof/>
                <w:sz w:val="22"/>
                <w:szCs w:val="22"/>
              </w:rPr>
            </w:pPr>
            <w:sdt>
              <w:sdtPr>
                <w:rPr>
                  <w:rFonts w:asciiTheme="majorHAnsi" w:hAnsiTheme="majorHAnsi"/>
                  <w:noProof/>
                  <w:sz w:val="22"/>
                  <w:szCs w:val="22"/>
                </w:rPr>
                <w:id w:val="-2024467315"/>
                <w14:checkbox>
                  <w14:checked w14:val="0"/>
                  <w14:checkedState w14:val="2612" w14:font="MS Gothic"/>
                  <w14:uncheckedState w14:val="2610" w14:font="MS Gothic"/>
                </w14:checkbox>
              </w:sdtPr>
              <w:sdtEndPr/>
              <w:sdtContent>
                <w:r w:rsidR="003F387C" w:rsidRPr="001949C6">
                  <w:rPr>
                    <w:rFonts w:asciiTheme="majorHAnsi" w:eastAsia="MS Gothic" w:hAnsiTheme="majorHAnsi" w:hint="eastAsia"/>
                    <w:noProof/>
                    <w:sz w:val="22"/>
                    <w:szCs w:val="22"/>
                  </w:rPr>
                  <w:t>☐</w:t>
                </w:r>
              </w:sdtContent>
            </w:sdt>
            <w:r w:rsidR="003F387C" w:rsidRPr="001949C6">
              <w:rPr>
                <w:rFonts w:asciiTheme="majorHAnsi" w:hAnsiTheme="majorHAnsi"/>
                <w:noProof/>
                <w:sz w:val="22"/>
                <w:szCs w:val="22"/>
              </w:rPr>
              <w:t xml:space="preserve">                         </w:t>
            </w:r>
            <w:sdt>
              <w:sdtPr>
                <w:rPr>
                  <w:rFonts w:asciiTheme="majorHAnsi" w:hAnsiTheme="majorHAnsi"/>
                  <w:noProof/>
                  <w:sz w:val="22"/>
                  <w:szCs w:val="22"/>
                </w:rPr>
                <w:id w:val="-108746604"/>
                <w14:checkbox>
                  <w14:checked w14:val="0"/>
                  <w14:checkedState w14:val="2612" w14:font="MS Gothic"/>
                  <w14:uncheckedState w14:val="2610" w14:font="MS Gothic"/>
                </w14:checkbox>
              </w:sdtPr>
              <w:sdtEndPr/>
              <w:sdtContent>
                <w:r w:rsidR="003F387C" w:rsidRPr="001949C6">
                  <w:rPr>
                    <w:rFonts w:asciiTheme="majorHAnsi" w:eastAsia="MS Gothic" w:hAnsiTheme="majorHAnsi" w:hint="eastAsia"/>
                    <w:noProof/>
                    <w:sz w:val="22"/>
                    <w:szCs w:val="22"/>
                  </w:rPr>
                  <w:t>☐</w:t>
                </w:r>
              </w:sdtContent>
            </w:sdt>
            <w:r w:rsidR="003F387C" w:rsidRPr="001949C6">
              <w:rPr>
                <w:rFonts w:asciiTheme="majorHAnsi" w:hAnsiTheme="majorHAnsi"/>
                <w:noProof/>
                <w:sz w:val="22"/>
                <w:szCs w:val="22"/>
              </w:rPr>
              <w:t xml:space="preserve">                       </w:t>
            </w:r>
            <w:sdt>
              <w:sdtPr>
                <w:rPr>
                  <w:rFonts w:asciiTheme="majorHAnsi" w:hAnsiTheme="majorHAnsi"/>
                  <w:noProof/>
                  <w:sz w:val="22"/>
                  <w:szCs w:val="22"/>
                </w:rPr>
                <w:id w:val="1775903840"/>
                <w14:checkbox>
                  <w14:checked w14:val="0"/>
                  <w14:checkedState w14:val="2612" w14:font="MS Gothic"/>
                  <w14:uncheckedState w14:val="2610" w14:font="MS Gothic"/>
                </w14:checkbox>
              </w:sdtPr>
              <w:sdtEndPr/>
              <w:sdtContent>
                <w:r w:rsidR="003F387C" w:rsidRPr="001949C6">
                  <w:rPr>
                    <w:rFonts w:asciiTheme="majorHAnsi" w:eastAsia="MS Gothic" w:hAnsiTheme="majorHAnsi" w:hint="eastAsia"/>
                    <w:noProof/>
                    <w:sz w:val="22"/>
                    <w:szCs w:val="22"/>
                  </w:rPr>
                  <w:t>☐</w:t>
                </w:r>
              </w:sdtContent>
            </w:sdt>
            <w:r w:rsidR="003F387C" w:rsidRPr="001949C6">
              <w:rPr>
                <w:rFonts w:asciiTheme="majorHAnsi" w:hAnsiTheme="majorHAnsi"/>
                <w:noProof/>
                <w:sz w:val="22"/>
                <w:szCs w:val="22"/>
              </w:rPr>
              <w:t xml:space="preserve">                        </w:t>
            </w:r>
            <w:sdt>
              <w:sdtPr>
                <w:rPr>
                  <w:rFonts w:asciiTheme="majorHAnsi" w:hAnsiTheme="majorHAnsi"/>
                  <w:noProof/>
                  <w:sz w:val="22"/>
                  <w:szCs w:val="22"/>
                </w:rPr>
                <w:id w:val="1686940310"/>
                <w14:checkbox>
                  <w14:checked w14:val="0"/>
                  <w14:checkedState w14:val="2612" w14:font="MS Gothic"/>
                  <w14:uncheckedState w14:val="2610" w14:font="MS Gothic"/>
                </w14:checkbox>
              </w:sdtPr>
              <w:sdtEndPr/>
              <w:sdtContent>
                <w:r w:rsidR="003F387C" w:rsidRPr="001949C6">
                  <w:rPr>
                    <w:rFonts w:asciiTheme="majorHAnsi" w:eastAsia="MS Gothic" w:hAnsiTheme="majorHAnsi" w:hint="eastAsia"/>
                    <w:noProof/>
                    <w:sz w:val="22"/>
                    <w:szCs w:val="22"/>
                  </w:rPr>
                  <w:t>☐</w:t>
                </w:r>
              </w:sdtContent>
            </w:sdt>
            <w:r w:rsidR="003F387C" w:rsidRPr="001949C6">
              <w:rPr>
                <w:rFonts w:asciiTheme="majorHAnsi" w:hAnsiTheme="majorHAnsi"/>
                <w:noProof/>
                <w:sz w:val="22"/>
                <w:szCs w:val="22"/>
              </w:rPr>
              <w:t xml:space="preserve">                      </w:t>
            </w:r>
            <w:sdt>
              <w:sdtPr>
                <w:rPr>
                  <w:rFonts w:asciiTheme="majorHAnsi" w:hAnsiTheme="majorHAnsi"/>
                  <w:noProof/>
                  <w:sz w:val="22"/>
                  <w:szCs w:val="22"/>
                </w:rPr>
                <w:id w:val="1887602416"/>
                <w14:checkbox>
                  <w14:checked w14:val="0"/>
                  <w14:checkedState w14:val="2612" w14:font="MS Gothic"/>
                  <w14:uncheckedState w14:val="2610" w14:font="MS Gothic"/>
                </w14:checkbox>
              </w:sdtPr>
              <w:sdtEndPr/>
              <w:sdtContent>
                <w:r w:rsidR="003F387C" w:rsidRPr="001949C6">
                  <w:rPr>
                    <w:rFonts w:asciiTheme="majorHAnsi" w:eastAsia="MS Gothic" w:hAnsiTheme="majorHAnsi" w:hint="eastAsia"/>
                    <w:noProof/>
                    <w:sz w:val="22"/>
                    <w:szCs w:val="22"/>
                  </w:rPr>
                  <w:t>☐</w:t>
                </w:r>
              </w:sdtContent>
            </w:sdt>
            <w:r w:rsidR="003F387C" w:rsidRPr="001949C6">
              <w:rPr>
                <w:rFonts w:asciiTheme="majorHAnsi" w:hAnsiTheme="majorHAnsi"/>
                <w:noProof/>
                <w:sz w:val="22"/>
                <w:szCs w:val="22"/>
              </w:rPr>
              <w:t xml:space="preserve">      </w:t>
            </w:r>
          </w:p>
          <w:p w14:paraId="135D6614" w14:textId="77777777" w:rsidR="003F387C" w:rsidRPr="001949C6" w:rsidRDefault="003F387C" w:rsidP="003F387C">
            <w:pPr>
              <w:rPr>
                <w:rFonts w:asciiTheme="majorHAnsi" w:hAnsiTheme="majorHAnsi"/>
                <w:noProof/>
                <w:sz w:val="22"/>
                <w:szCs w:val="22"/>
              </w:rPr>
            </w:pPr>
          </w:p>
          <w:p w14:paraId="0121BF79" w14:textId="77777777" w:rsidR="003F387C" w:rsidRPr="001949C6" w:rsidRDefault="003F387C" w:rsidP="003F387C">
            <w:pPr>
              <w:rPr>
                <w:rFonts w:asciiTheme="majorHAnsi" w:hAnsiTheme="majorHAnsi"/>
                <w:noProof/>
                <w:sz w:val="22"/>
                <w:szCs w:val="22"/>
              </w:rPr>
            </w:pPr>
          </w:p>
          <w:p w14:paraId="06BB2CE6" w14:textId="77777777" w:rsidR="003F387C" w:rsidRPr="001949C6" w:rsidRDefault="003F387C" w:rsidP="003F387C">
            <w:pPr>
              <w:rPr>
                <w:rFonts w:asciiTheme="majorHAnsi" w:hAnsiTheme="majorHAnsi"/>
                <w:noProof/>
                <w:sz w:val="22"/>
                <w:szCs w:val="22"/>
              </w:rPr>
            </w:pPr>
            <w:r w:rsidRPr="001949C6">
              <w:rPr>
                <w:rFonts w:asciiTheme="majorHAnsi" w:hAnsiTheme="majorHAnsi"/>
                <w:noProof/>
                <w:sz w:val="22"/>
                <w:szCs w:val="22"/>
                <w:lang w:val="en-US" w:eastAsia="en-US"/>
              </w:rPr>
              <w:drawing>
                <wp:anchor distT="0" distB="0" distL="114300" distR="114300" simplePos="0" relativeHeight="251957248" behindDoc="1" locked="0" layoutInCell="1" allowOverlap="1" wp14:anchorId="7C861A2D" wp14:editId="3FA725FC">
                  <wp:simplePos x="0" y="0"/>
                  <wp:positionH relativeFrom="column">
                    <wp:posOffset>2508250</wp:posOffset>
                  </wp:positionH>
                  <wp:positionV relativeFrom="paragraph">
                    <wp:posOffset>41275</wp:posOffset>
                  </wp:positionV>
                  <wp:extent cx="390525" cy="390525"/>
                  <wp:effectExtent l="0" t="0" r="9525" b="9525"/>
                  <wp:wrapTight wrapText="bothSides">
                    <wp:wrapPolygon edited="0">
                      <wp:start x="0" y="0"/>
                      <wp:lineTo x="0" y="21073"/>
                      <wp:lineTo x="21073" y="21073"/>
                      <wp:lineTo x="21073" y="0"/>
                      <wp:lineTo x="0" y="0"/>
                    </wp:wrapPolygon>
                  </wp:wrapTight>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49C6">
              <w:rPr>
                <w:rFonts w:asciiTheme="majorHAnsi" w:hAnsiTheme="majorHAnsi"/>
                <w:noProof/>
                <w:sz w:val="22"/>
                <w:szCs w:val="22"/>
                <w:lang w:val="en-US" w:eastAsia="en-US"/>
              </w:rPr>
              <w:drawing>
                <wp:anchor distT="0" distB="0" distL="114300" distR="114300" simplePos="0" relativeHeight="251956224" behindDoc="1" locked="0" layoutInCell="1" allowOverlap="1" wp14:anchorId="0A691548" wp14:editId="7C6231BC">
                  <wp:simplePos x="0" y="0"/>
                  <wp:positionH relativeFrom="column">
                    <wp:posOffset>1670050</wp:posOffset>
                  </wp:positionH>
                  <wp:positionV relativeFrom="paragraph">
                    <wp:posOffset>31750</wp:posOffset>
                  </wp:positionV>
                  <wp:extent cx="407035" cy="409575"/>
                  <wp:effectExtent l="0" t="0" r="0" b="9525"/>
                  <wp:wrapTight wrapText="bothSides">
                    <wp:wrapPolygon edited="0">
                      <wp:start x="0" y="0"/>
                      <wp:lineTo x="0" y="21098"/>
                      <wp:lineTo x="20218" y="21098"/>
                      <wp:lineTo x="20218" y="0"/>
                      <wp:lineTo x="0" y="0"/>
                    </wp:wrapPolygon>
                  </wp:wrapTight>
                  <wp:docPr id="45"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703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B61FEA" w14:textId="25E2B5BF" w:rsidR="003F387C" w:rsidRPr="001949C6" w:rsidRDefault="003F387C" w:rsidP="003F387C">
            <w:pPr>
              <w:rPr>
                <w:rFonts w:asciiTheme="majorHAnsi" w:hAnsiTheme="majorHAnsi"/>
                <w:noProof/>
                <w:sz w:val="22"/>
                <w:szCs w:val="22"/>
              </w:rPr>
            </w:pPr>
            <w:r w:rsidRPr="001949C6">
              <w:rPr>
                <w:rFonts w:asciiTheme="majorHAnsi" w:hAnsiTheme="majorHAnsi"/>
                <w:noProof/>
                <w:sz w:val="22"/>
                <w:szCs w:val="22"/>
              </w:rPr>
              <w:t xml:space="preserve">                                        </w:t>
            </w:r>
            <w:sdt>
              <w:sdtPr>
                <w:rPr>
                  <w:rFonts w:asciiTheme="majorHAnsi" w:hAnsiTheme="majorHAnsi"/>
                  <w:noProof/>
                  <w:sz w:val="22"/>
                  <w:szCs w:val="22"/>
                </w:rPr>
                <w:id w:val="1980949347"/>
                <w14:checkbox>
                  <w14:checked w14:val="1"/>
                  <w14:checkedState w14:val="2612" w14:font="MS Gothic"/>
                  <w14:uncheckedState w14:val="2610" w14:font="MS Gothic"/>
                </w14:checkbox>
              </w:sdtPr>
              <w:sdtEndPr/>
              <w:sdtContent>
                <w:r w:rsidR="005D4AFF" w:rsidRPr="001949C6">
                  <w:rPr>
                    <w:rFonts w:ascii="MS Gothic" w:eastAsia="MS Gothic" w:hAnsi="MS Gothic" w:hint="eastAsia"/>
                    <w:noProof/>
                    <w:sz w:val="22"/>
                    <w:szCs w:val="22"/>
                  </w:rPr>
                  <w:t>☒</w:t>
                </w:r>
              </w:sdtContent>
            </w:sdt>
            <w:r w:rsidRPr="001949C6">
              <w:rPr>
                <w:rFonts w:asciiTheme="majorHAnsi" w:hAnsiTheme="majorHAnsi"/>
                <w:noProof/>
                <w:sz w:val="22"/>
                <w:szCs w:val="22"/>
              </w:rPr>
              <w:t xml:space="preserve">                                       </w:t>
            </w:r>
            <w:sdt>
              <w:sdtPr>
                <w:rPr>
                  <w:rFonts w:asciiTheme="majorHAnsi" w:hAnsiTheme="majorHAnsi"/>
                  <w:noProof/>
                  <w:sz w:val="22"/>
                  <w:szCs w:val="22"/>
                </w:rPr>
                <w:id w:val="-116754922"/>
                <w14:checkbox>
                  <w14:checked w14:val="0"/>
                  <w14:checkedState w14:val="2612" w14:font="MS Gothic"/>
                  <w14:uncheckedState w14:val="2610" w14:font="MS Gothic"/>
                </w14:checkbox>
              </w:sdtPr>
              <w:sdtEndPr/>
              <w:sdtContent>
                <w:r w:rsidRPr="001949C6">
                  <w:rPr>
                    <w:rFonts w:asciiTheme="majorHAnsi" w:eastAsia="MS Gothic" w:hAnsiTheme="majorHAnsi" w:hint="eastAsia"/>
                    <w:noProof/>
                    <w:sz w:val="22"/>
                    <w:szCs w:val="22"/>
                  </w:rPr>
                  <w:t>☐</w:t>
                </w:r>
              </w:sdtContent>
            </w:sdt>
            <w:r w:rsidRPr="001949C6">
              <w:rPr>
                <w:rFonts w:asciiTheme="majorHAnsi" w:hAnsiTheme="majorHAnsi"/>
                <w:noProof/>
                <w:sz w:val="22"/>
                <w:szCs w:val="22"/>
              </w:rPr>
              <w:t xml:space="preserve">     </w:t>
            </w:r>
          </w:p>
          <w:p w14:paraId="46F3275E" w14:textId="77777777" w:rsidR="003F387C" w:rsidRPr="001949C6" w:rsidRDefault="003F387C" w:rsidP="003F387C">
            <w:pPr>
              <w:rPr>
                <w:rFonts w:asciiTheme="majorHAnsi" w:hAnsiTheme="majorHAnsi"/>
                <w:sz w:val="22"/>
                <w:szCs w:val="22"/>
              </w:rPr>
            </w:pPr>
          </w:p>
          <w:p w14:paraId="506FD5B6" w14:textId="0B342631" w:rsidR="00BB188C" w:rsidRPr="001949C6" w:rsidRDefault="00BB188C" w:rsidP="00035C0C">
            <w:pPr>
              <w:rPr>
                <w:rFonts w:asciiTheme="majorHAnsi" w:hAnsiTheme="majorHAnsi" w:cstheme="majorHAnsi"/>
                <w:sz w:val="22"/>
                <w:szCs w:val="22"/>
              </w:rPr>
            </w:pPr>
          </w:p>
        </w:tc>
      </w:tr>
      <w:tr w:rsidR="00BB188C" w:rsidRPr="001949C6" w14:paraId="09E19B73" w14:textId="77777777" w:rsidTr="00E47FD5">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14:paraId="117C3C86" w14:textId="77777777" w:rsidR="00BB188C" w:rsidRPr="001949C6" w:rsidRDefault="00BB188C" w:rsidP="00E47FD5">
            <w:pPr>
              <w:jc w:val="center"/>
              <w:rPr>
                <w:rFonts w:asciiTheme="majorHAnsi" w:hAnsiTheme="majorHAnsi" w:cstheme="majorHAnsi"/>
                <w:sz w:val="22"/>
                <w:szCs w:val="22"/>
              </w:rPr>
            </w:pPr>
            <w:r w:rsidRPr="001949C6">
              <w:rPr>
                <w:rFonts w:asciiTheme="majorHAnsi" w:hAnsiTheme="majorHAnsi" w:cstheme="majorHAnsi"/>
                <w:sz w:val="22"/>
                <w:szCs w:val="22"/>
              </w:rPr>
              <w:lastRenderedPageBreak/>
              <w:t>8.</w:t>
            </w:r>
          </w:p>
        </w:tc>
        <w:tc>
          <w:tcPr>
            <w:tcW w:w="7744" w:type="dxa"/>
            <w:gridSpan w:val="2"/>
            <w:tcBorders>
              <w:top w:val="single" w:sz="4" w:space="0" w:color="auto"/>
              <w:left w:val="single" w:sz="4" w:space="0" w:color="auto"/>
              <w:bottom w:val="single" w:sz="4" w:space="0" w:color="auto"/>
            </w:tcBorders>
            <w:shd w:val="clear" w:color="auto" w:fill="E6E8E9" w:themeFill="text2" w:themeFillTint="1A"/>
            <w:vAlign w:val="center"/>
          </w:tcPr>
          <w:p w14:paraId="662A8FF5" w14:textId="77777777" w:rsidR="00BB188C" w:rsidRPr="001949C6" w:rsidRDefault="00BB188C" w:rsidP="00E47FD5">
            <w:pPr>
              <w:jc w:val="both"/>
              <w:rPr>
                <w:rFonts w:asciiTheme="majorHAnsi" w:hAnsiTheme="majorHAnsi" w:cstheme="majorHAnsi"/>
                <w:sz w:val="22"/>
                <w:szCs w:val="22"/>
              </w:rPr>
            </w:pPr>
            <w:r w:rsidRPr="001949C6">
              <w:rPr>
                <w:rFonts w:asciiTheme="majorHAnsi" w:hAnsiTheme="majorHAnsi" w:cstheme="majorHAnsi"/>
                <w:sz w:val="22"/>
                <w:szCs w:val="22"/>
              </w:rPr>
              <w:t xml:space="preserve">Ποιοι είναι οι στόχοι της αξιολογούμενης ρύθμισης; </w:t>
            </w:r>
          </w:p>
        </w:tc>
      </w:tr>
      <w:tr w:rsidR="00BB188C" w:rsidRPr="001949C6" w14:paraId="6483B1A8" w14:textId="77777777" w:rsidTr="00E47FD5">
        <w:trPr>
          <w:gridBefore w:val="1"/>
          <w:wBefore w:w="1129" w:type="dxa"/>
          <w:trHeight w:val="850"/>
        </w:trPr>
        <w:tc>
          <w:tcPr>
            <w:tcW w:w="3337" w:type="dxa"/>
            <w:shd w:val="clear" w:color="auto" w:fill="E6E8E9" w:themeFill="text2" w:themeFillTint="1A"/>
            <w:vAlign w:val="center"/>
          </w:tcPr>
          <w:p w14:paraId="2F153E68" w14:textId="77777777" w:rsidR="00BB188C" w:rsidRPr="001949C6" w:rsidRDefault="00BB188C" w:rsidP="00E47FD5">
            <w:pPr>
              <w:ind w:left="315" w:hanging="315"/>
              <w:rPr>
                <w:rFonts w:asciiTheme="majorHAnsi" w:hAnsiTheme="majorHAnsi" w:cstheme="majorHAnsi"/>
                <w:sz w:val="22"/>
                <w:szCs w:val="22"/>
              </w:rPr>
            </w:pPr>
            <w:r w:rsidRPr="001949C6">
              <w:rPr>
                <w:rFonts w:asciiTheme="majorHAnsi" w:hAnsiTheme="majorHAnsi" w:cstheme="majorHAnsi"/>
                <w:sz w:val="22"/>
                <w:szCs w:val="22"/>
              </w:rPr>
              <w:t>i)   βραχυπρόθεσμοι:</w:t>
            </w:r>
          </w:p>
        </w:tc>
        <w:tc>
          <w:tcPr>
            <w:tcW w:w="4407" w:type="dxa"/>
          </w:tcPr>
          <w:p w14:paraId="5D07D506" w14:textId="77777777" w:rsidR="00BB188C" w:rsidRPr="001949C6" w:rsidRDefault="00BB188C" w:rsidP="00E47FD5">
            <w:pPr>
              <w:rPr>
                <w:rFonts w:asciiTheme="majorHAnsi" w:hAnsiTheme="majorHAnsi" w:cstheme="majorHAnsi"/>
                <w:sz w:val="22"/>
                <w:szCs w:val="22"/>
              </w:rPr>
            </w:pPr>
          </w:p>
          <w:p w14:paraId="10843EB2" w14:textId="0D65655A" w:rsidR="009E3DF1" w:rsidRPr="001949C6" w:rsidRDefault="009E3DF1" w:rsidP="00920C02">
            <w:pPr>
              <w:pStyle w:val="afff3"/>
              <w:widowControl w:val="0"/>
              <w:numPr>
                <w:ilvl w:val="0"/>
                <w:numId w:val="9"/>
              </w:numPr>
              <w:suppressAutoHyphens/>
              <w:jc w:val="both"/>
              <w:rPr>
                <w:rFonts w:asciiTheme="majorHAnsi" w:hAnsiTheme="majorHAnsi" w:cstheme="majorHAnsi"/>
                <w:sz w:val="22"/>
                <w:szCs w:val="22"/>
              </w:rPr>
            </w:pPr>
            <w:r w:rsidRPr="001949C6">
              <w:rPr>
                <w:rFonts w:asciiTheme="majorHAnsi" w:hAnsiTheme="majorHAnsi" w:cstheme="majorHAnsi"/>
                <w:sz w:val="22"/>
                <w:szCs w:val="22"/>
              </w:rPr>
              <w:t xml:space="preserve">Αναμόρφωση </w:t>
            </w:r>
            <w:r w:rsidR="005E798D" w:rsidRPr="001949C6">
              <w:rPr>
                <w:rFonts w:asciiTheme="majorHAnsi" w:hAnsiTheme="majorHAnsi" w:cstheme="majorHAnsi"/>
                <w:sz w:val="22"/>
                <w:szCs w:val="22"/>
              </w:rPr>
              <w:t>του συστήματος</w:t>
            </w:r>
            <w:r w:rsidRPr="001949C6">
              <w:rPr>
                <w:rFonts w:asciiTheme="majorHAnsi" w:hAnsiTheme="majorHAnsi" w:cstheme="majorHAnsi"/>
                <w:sz w:val="22"/>
                <w:szCs w:val="22"/>
              </w:rPr>
              <w:t xml:space="preserve"> της επικουρικής ασφάλισης με την αλλαγή του οικονομικού συστήματος λειτουργίας της από διανεμητικό σε κεφαλαιοποιητικό.</w:t>
            </w:r>
          </w:p>
          <w:p w14:paraId="3C65DB47" w14:textId="77777777" w:rsidR="009E3DF1" w:rsidRPr="001949C6" w:rsidRDefault="009E3DF1" w:rsidP="00920C02">
            <w:pPr>
              <w:pStyle w:val="afff3"/>
              <w:widowControl w:val="0"/>
              <w:numPr>
                <w:ilvl w:val="0"/>
                <w:numId w:val="9"/>
              </w:numPr>
              <w:suppressAutoHyphens/>
              <w:jc w:val="both"/>
              <w:rPr>
                <w:rFonts w:asciiTheme="majorHAnsi" w:hAnsiTheme="majorHAnsi" w:cstheme="majorHAnsi"/>
                <w:sz w:val="22"/>
                <w:szCs w:val="22"/>
              </w:rPr>
            </w:pPr>
            <w:r w:rsidRPr="001949C6">
              <w:rPr>
                <w:rFonts w:asciiTheme="majorHAnsi" w:hAnsiTheme="majorHAnsi" w:cstheme="majorHAnsi"/>
                <w:sz w:val="22"/>
                <w:szCs w:val="22"/>
              </w:rPr>
              <w:t>Ενίσχυση της διαγενεακής αλληλεγγύης προς τη νέα γενιά.</w:t>
            </w:r>
          </w:p>
          <w:p w14:paraId="2A99F781" w14:textId="77777777" w:rsidR="009E3DF1" w:rsidRPr="001949C6" w:rsidRDefault="009E3DF1" w:rsidP="00920C02">
            <w:pPr>
              <w:pStyle w:val="afff3"/>
              <w:widowControl w:val="0"/>
              <w:numPr>
                <w:ilvl w:val="0"/>
                <w:numId w:val="9"/>
              </w:numPr>
              <w:suppressAutoHyphens/>
              <w:jc w:val="both"/>
              <w:rPr>
                <w:rFonts w:asciiTheme="majorHAnsi" w:hAnsiTheme="majorHAnsi" w:cstheme="majorHAnsi"/>
                <w:sz w:val="22"/>
                <w:szCs w:val="22"/>
              </w:rPr>
            </w:pPr>
            <w:r w:rsidRPr="001949C6">
              <w:rPr>
                <w:rFonts w:asciiTheme="majorHAnsi" w:hAnsiTheme="majorHAnsi" w:cstheme="majorHAnsi"/>
                <w:color w:val="000000"/>
                <w:sz w:val="22"/>
                <w:szCs w:val="22"/>
              </w:rPr>
              <w:t>Αποκατάσταση της εμπιστοσύνης των νέων στο σύστημα κοινωνικής ασφάλισης.</w:t>
            </w:r>
          </w:p>
          <w:p w14:paraId="6FB8D8FE" w14:textId="77777777" w:rsidR="009E3DF1" w:rsidRPr="001949C6" w:rsidRDefault="009E3DF1" w:rsidP="00920C02">
            <w:pPr>
              <w:pStyle w:val="afff3"/>
              <w:widowControl w:val="0"/>
              <w:numPr>
                <w:ilvl w:val="0"/>
                <w:numId w:val="9"/>
              </w:numPr>
              <w:suppressAutoHyphens/>
              <w:jc w:val="both"/>
              <w:rPr>
                <w:rFonts w:asciiTheme="majorHAnsi" w:hAnsiTheme="majorHAnsi" w:cstheme="majorHAnsi"/>
                <w:sz w:val="22"/>
                <w:szCs w:val="22"/>
              </w:rPr>
            </w:pPr>
            <w:r w:rsidRPr="001949C6">
              <w:rPr>
                <w:rFonts w:asciiTheme="majorHAnsi" w:hAnsiTheme="majorHAnsi" w:cstheme="majorHAnsi"/>
                <w:sz w:val="22"/>
                <w:szCs w:val="22"/>
              </w:rPr>
              <w:t>Δ</w:t>
            </w:r>
            <w:r w:rsidRPr="001949C6">
              <w:rPr>
                <w:rFonts w:asciiTheme="majorHAnsi" w:hAnsiTheme="majorHAnsi" w:cstheme="majorHAnsi"/>
                <w:color w:val="000000"/>
                <w:sz w:val="22"/>
                <w:szCs w:val="22"/>
              </w:rPr>
              <w:t>ημιουργία κινήτρων για νόμιμη εργασία.</w:t>
            </w:r>
          </w:p>
          <w:p w14:paraId="21696CE8" w14:textId="77777777" w:rsidR="00AF7ABA" w:rsidRPr="001949C6" w:rsidRDefault="00AF7ABA" w:rsidP="00B55288">
            <w:pPr>
              <w:pStyle w:val="afff3"/>
              <w:widowControl w:val="0"/>
              <w:suppressAutoHyphens/>
              <w:ind w:left="450"/>
              <w:jc w:val="both"/>
              <w:rPr>
                <w:rFonts w:asciiTheme="majorHAnsi" w:hAnsiTheme="majorHAnsi" w:cstheme="majorHAnsi"/>
                <w:sz w:val="22"/>
                <w:szCs w:val="22"/>
              </w:rPr>
            </w:pPr>
          </w:p>
        </w:tc>
      </w:tr>
      <w:tr w:rsidR="00BB188C" w:rsidRPr="001949C6" w14:paraId="7A85A036" w14:textId="77777777" w:rsidTr="00E47FD5">
        <w:trPr>
          <w:gridBefore w:val="1"/>
          <w:wBefore w:w="1129" w:type="dxa"/>
        </w:trPr>
        <w:tc>
          <w:tcPr>
            <w:tcW w:w="3337" w:type="dxa"/>
            <w:shd w:val="clear" w:color="auto" w:fill="E6E8E9" w:themeFill="text2" w:themeFillTint="1A"/>
            <w:vAlign w:val="center"/>
          </w:tcPr>
          <w:p w14:paraId="2B436EC5" w14:textId="77777777" w:rsidR="00BB188C" w:rsidRPr="001949C6" w:rsidRDefault="00BB188C" w:rsidP="00E47FD5">
            <w:pPr>
              <w:ind w:left="315" w:hanging="315"/>
              <w:rPr>
                <w:rFonts w:asciiTheme="majorHAnsi" w:hAnsiTheme="majorHAnsi" w:cstheme="majorHAnsi"/>
                <w:sz w:val="22"/>
                <w:szCs w:val="22"/>
              </w:rPr>
            </w:pPr>
            <w:r w:rsidRPr="001949C6">
              <w:rPr>
                <w:rFonts w:asciiTheme="majorHAnsi" w:hAnsiTheme="majorHAnsi" w:cstheme="majorHAnsi"/>
                <w:sz w:val="22"/>
                <w:szCs w:val="22"/>
              </w:rPr>
              <w:t>ii)  μακροπρόθεσμοι:</w:t>
            </w:r>
          </w:p>
        </w:tc>
        <w:tc>
          <w:tcPr>
            <w:tcW w:w="4407" w:type="dxa"/>
          </w:tcPr>
          <w:p w14:paraId="54FD5541" w14:textId="77777777" w:rsidR="00B55288" w:rsidRPr="001949C6" w:rsidRDefault="00B55288" w:rsidP="00920C02">
            <w:pPr>
              <w:widowControl w:val="0"/>
              <w:numPr>
                <w:ilvl w:val="0"/>
                <w:numId w:val="9"/>
              </w:numPr>
              <w:suppressAutoHyphens/>
              <w:jc w:val="both"/>
              <w:rPr>
                <w:rFonts w:asciiTheme="majorHAnsi" w:hAnsiTheme="majorHAnsi" w:cstheme="majorHAnsi"/>
                <w:color w:val="000000"/>
                <w:sz w:val="22"/>
                <w:szCs w:val="22"/>
              </w:rPr>
            </w:pPr>
            <w:r w:rsidRPr="001949C6">
              <w:rPr>
                <w:rFonts w:asciiTheme="majorHAnsi" w:hAnsiTheme="majorHAnsi" w:cstheme="majorHAnsi"/>
                <w:color w:val="000000"/>
                <w:sz w:val="22"/>
                <w:szCs w:val="22"/>
              </w:rPr>
              <w:t>Διασπορά του ρίσκου του ασφαλιστικού μας συστήματος, με μικρότερη έκθεση στον δημογραφικό κίνδυνο.</w:t>
            </w:r>
          </w:p>
          <w:p w14:paraId="15BC88B7" w14:textId="77777777" w:rsidR="00B55288" w:rsidRPr="001949C6" w:rsidRDefault="00B55288" w:rsidP="00920C02">
            <w:pPr>
              <w:widowControl w:val="0"/>
              <w:numPr>
                <w:ilvl w:val="0"/>
                <w:numId w:val="9"/>
              </w:numPr>
              <w:suppressAutoHyphens/>
              <w:jc w:val="both"/>
              <w:rPr>
                <w:rFonts w:asciiTheme="majorHAnsi" w:hAnsiTheme="majorHAnsi" w:cstheme="majorHAnsi"/>
                <w:color w:val="000000"/>
                <w:sz w:val="22"/>
                <w:szCs w:val="22"/>
              </w:rPr>
            </w:pPr>
            <w:r w:rsidRPr="001949C6">
              <w:rPr>
                <w:rFonts w:asciiTheme="majorHAnsi" w:hAnsiTheme="majorHAnsi" w:cstheme="majorHAnsi"/>
                <w:color w:val="000000"/>
                <w:sz w:val="22"/>
                <w:szCs w:val="22"/>
              </w:rPr>
              <w:t>Υψηλότερες επικουρικές συντάξεις για τη νέα γενιά, μέσω των αποδόσεων των επενδύσεων των εισφορών τους.</w:t>
            </w:r>
          </w:p>
          <w:p w14:paraId="7CD58FBF" w14:textId="77777777" w:rsidR="00B55288" w:rsidRPr="001949C6" w:rsidRDefault="00D5253E" w:rsidP="00920C02">
            <w:pPr>
              <w:pStyle w:val="afff3"/>
              <w:widowControl w:val="0"/>
              <w:numPr>
                <w:ilvl w:val="0"/>
                <w:numId w:val="9"/>
              </w:numPr>
              <w:suppressAutoHyphens/>
              <w:jc w:val="both"/>
              <w:rPr>
                <w:rFonts w:asciiTheme="majorHAnsi" w:hAnsiTheme="majorHAnsi" w:cstheme="majorHAnsi"/>
                <w:sz w:val="22"/>
                <w:szCs w:val="22"/>
              </w:rPr>
            </w:pPr>
            <w:r w:rsidRPr="001949C6">
              <w:rPr>
                <w:rFonts w:asciiTheme="majorHAnsi" w:hAnsiTheme="majorHAnsi" w:cstheme="majorHAnsi"/>
                <w:sz w:val="22"/>
                <w:szCs w:val="22"/>
              </w:rPr>
              <w:t>Σ</w:t>
            </w:r>
            <w:r w:rsidR="00B55288" w:rsidRPr="001949C6">
              <w:rPr>
                <w:rFonts w:asciiTheme="majorHAnsi" w:hAnsiTheme="majorHAnsi" w:cstheme="majorHAnsi"/>
                <w:color w:val="000000"/>
                <w:sz w:val="22"/>
                <w:szCs w:val="22"/>
              </w:rPr>
              <w:t xml:space="preserve">ημαντικό τμήμα των εισφορών των ασφαλισμένων του νέου συστήματος θα κατευθύνεται σε εγχώριες επενδύσεις, </w:t>
            </w:r>
            <w:r w:rsidR="00B55288" w:rsidRPr="001949C6">
              <w:rPr>
                <w:rFonts w:asciiTheme="majorHAnsi" w:hAnsiTheme="majorHAnsi" w:cstheme="majorHAnsi"/>
                <w:sz w:val="22"/>
                <w:szCs w:val="22"/>
              </w:rPr>
              <w:t>με αποτέλεσμα υψηλότερη ανάπτυξη, αύξηση της απασχόλησης και βελτίωση της παραγωγικότητας και των μισθών</w:t>
            </w:r>
            <w:r w:rsidR="003168CD" w:rsidRPr="001949C6">
              <w:rPr>
                <w:rFonts w:asciiTheme="majorHAnsi" w:hAnsiTheme="majorHAnsi" w:cstheme="majorHAnsi"/>
                <w:sz w:val="22"/>
                <w:szCs w:val="22"/>
              </w:rPr>
              <w:t>.</w:t>
            </w:r>
          </w:p>
          <w:p w14:paraId="27F8863A" w14:textId="77777777" w:rsidR="00BB188C" w:rsidRPr="001949C6" w:rsidRDefault="00B55288" w:rsidP="00920C02">
            <w:pPr>
              <w:pStyle w:val="afff3"/>
              <w:widowControl w:val="0"/>
              <w:numPr>
                <w:ilvl w:val="0"/>
                <w:numId w:val="9"/>
              </w:numPr>
              <w:suppressAutoHyphens/>
              <w:jc w:val="both"/>
              <w:rPr>
                <w:rFonts w:asciiTheme="majorHAnsi" w:hAnsiTheme="majorHAnsi" w:cstheme="majorHAnsi"/>
                <w:sz w:val="22"/>
                <w:szCs w:val="22"/>
              </w:rPr>
            </w:pPr>
            <w:r w:rsidRPr="001949C6">
              <w:rPr>
                <w:rFonts w:asciiTheme="majorHAnsi" w:hAnsiTheme="majorHAnsi" w:cstheme="majorHAnsi"/>
                <w:sz w:val="22"/>
                <w:szCs w:val="22"/>
              </w:rPr>
              <w:t>Ε</w:t>
            </w:r>
            <w:r w:rsidRPr="001949C6">
              <w:rPr>
                <w:rFonts w:asciiTheme="majorHAnsi" w:hAnsiTheme="majorHAnsi" w:cstheme="majorHAnsi"/>
                <w:color w:val="000000"/>
                <w:sz w:val="22"/>
                <w:szCs w:val="22"/>
              </w:rPr>
              <w:t>νίσχυση της διαφάνειας - λογοδοσίας με τις ρυθμίσεις για το νέο Ταμείο.</w:t>
            </w:r>
          </w:p>
          <w:p w14:paraId="04423205" w14:textId="77777777" w:rsidR="00BB188C" w:rsidRPr="001949C6" w:rsidRDefault="00BB188C" w:rsidP="00E47FD5">
            <w:pPr>
              <w:rPr>
                <w:rFonts w:asciiTheme="majorHAnsi" w:hAnsiTheme="majorHAnsi" w:cstheme="majorHAnsi"/>
                <w:sz w:val="22"/>
                <w:szCs w:val="22"/>
              </w:rPr>
            </w:pPr>
          </w:p>
        </w:tc>
      </w:tr>
    </w:tbl>
    <w:p w14:paraId="736032DF" w14:textId="77777777" w:rsidR="00BB188C" w:rsidRPr="001949C6" w:rsidRDefault="00BB188C" w:rsidP="00BB188C">
      <w:pPr>
        <w:rPr>
          <w:rFonts w:asciiTheme="majorHAnsi" w:hAnsiTheme="majorHAnsi" w:cstheme="majorHAnsi"/>
          <w:i/>
          <w:sz w:val="22"/>
          <w:szCs w:val="22"/>
        </w:rPr>
        <w:sectPr w:rsidR="00BB188C" w:rsidRPr="001949C6" w:rsidSect="00636345">
          <w:headerReference w:type="default" r:id="rId28"/>
          <w:pgSz w:w="11907" w:h="16839" w:code="1"/>
          <w:pgMar w:top="2552" w:right="1512" w:bottom="1702" w:left="1512" w:header="918" w:footer="709" w:gutter="0"/>
          <w:cols w:space="720"/>
          <w:docGrid w:linePitch="360"/>
        </w:sectPr>
      </w:pPr>
    </w:p>
    <w:tbl>
      <w:tblPr>
        <w:tblStyle w:val="aa"/>
        <w:tblW w:w="0" w:type="auto"/>
        <w:tblLook w:val="04A0" w:firstRow="1" w:lastRow="0" w:firstColumn="1" w:lastColumn="0" w:noHBand="0" w:noVBand="1"/>
      </w:tblPr>
      <w:tblGrid>
        <w:gridCol w:w="1129"/>
        <w:gridCol w:w="7744"/>
      </w:tblGrid>
      <w:tr w:rsidR="00BB188C" w:rsidRPr="001949C6" w14:paraId="315CFF15" w14:textId="77777777" w:rsidTr="00E47FD5">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14:paraId="4C8C8D92" w14:textId="77777777" w:rsidR="00BB188C" w:rsidRPr="001949C6" w:rsidRDefault="00BB188C" w:rsidP="00E47FD5">
            <w:pPr>
              <w:jc w:val="center"/>
              <w:rPr>
                <w:rFonts w:asciiTheme="majorHAnsi" w:hAnsiTheme="majorHAnsi" w:cstheme="majorHAnsi"/>
                <w:sz w:val="22"/>
                <w:szCs w:val="22"/>
              </w:rPr>
            </w:pPr>
            <w:r w:rsidRPr="001949C6">
              <w:rPr>
                <w:rFonts w:asciiTheme="majorHAnsi" w:hAnsiTheme="majorHAnsi" w:cstheme="majorHAnsi"/>
                <w:sz w:val="22"/>
                <w:szCs w:val="22"/>
              </w:rPr>
              <w:lastRenderedPageBreak/>
              <w:t>9.</w:t>
            </w:r>
          </w:p>
        </w:tc>
        <w:tc>
          <w:tcPr>
            <w:tcW w:w="7744" w:type="dxa"/>
            <w:tcBorders>
              <w:top w:val="single" w:sz="4" w:space="0" w:color="auto"/>
              <w:left w:val="single" w:sz="4" w:space="0" w:color="auto"/>
              <w:bottom w:val="single" w:sz="4" w:space="0" w:color="auto"/>
            </w:tcBorders>
            <w:shd w:val="clear" w:color="auto" w:fill="E6E8E9" w:themeFill="text2" w:themeFillTint="1A"/>
            <w:vAlign w:val="center"/>
          </w:tcPr>
          <w:p w14:paraId="471FFDEB" w14:textId="77777777" w:rsidR="00BB188C" w:rsidRPr="001949C6" w:rsidRDefault="00BB188C" w:rsidP="00501361">
            <w:pPr>
              <w:rPr>
                <w:rFonts w:asciiTheme="majorHAnsi" w:hAnsiTheme="majorHAnsi" w:cstheme="majorHAnsi"/>
                <w:sz w:val="22"/>
                <w:szCs w:val="22"/>
              </w:rPr>
            </w:pPr>
            <w:r w:rsidRPr="001949C6">
              <w:rPr>
                <w:rFonts w:asciiTheme="majorHAnsi" w:hAnsiTheme="majorHAnsi" w:cstheme="majorHAnsi"/>
                <w:sz w:val="22"/>
                <w:szCs w:val="22"/>
              </w:rPr>
              <w:t>Ειδικότεροι στόχοι ανάλογα με τον τομέα νομοθέτησης</w:t>
            </w:r>
          </w:p>
        </w:tc>
      </w:tr>
    </w:tbl>
    <w:p w14:paraId="57B292E2" w14:textId="77777777" w:rsidR="00BB188C" w:rsidRPr="001949C6" w:rsidRDefault="00BB188C" w:rsidP="000B7451">
      <w:pPr>
        <w:rPr>
          <w:rFonts w:asciiTheme="majorHAnsi" w:hAnsiTheme="majorHAnsi" w:cstheme="majorHAnsi"/>
          <w:i/>
          <w:sz w:val="22"/>
          <w:szCs w:val="22"/>
        </w:rPr>
      </w:pPr>
    </w:p>
    <w:p w14:paraId="78B9C22A" w14:textId="77777777" w:rsidR="000B7451" w:rsidRPr="001949C6" w:rsidRDefault="000B7451" w:rsidP="000B7451">
      <w:pPr>
        <w:rPr>
          <w:rFonts w:asciiTheme="majorHAnsi" w:hAnsiTheme="majorHAnsi" w:cstheme="majorHAnsi"/>
          <w:i/>
          <w:sz w:val="22"/>
          <w:szCs w:val="22"/>
          <w:u w:val="single"/>
        </w:rPr>
      </w:pPr>
    </w:p>
    <w:p w14:paraId="095AABD7" w14:textId="77777777" w:rsidR="006C665C" w:rsidRPr="001949C6" w:rsidRDefault="006C665C" w:rsidP="00920C02">
      <w:pPr>
        <w:numPr>
          <w:ilvl w:val="0"/>
          <w:numId w:val="10"/>
        </w:numPr>
        <w:suppressAutoHyphens/>
        <w:ind w:left="284" w:hanging="284"/>
        <w:jc w:val="both"/>
        <w:rPr>
          <w:rFonts w:asciiTheme="majorHAnsi" w:eastAsia="Calibri" w:hAnsiTheme="majorHAnsi" w:cstheme="majorHAnsi"/>
          <w:i/>
          <w:color w:val="000000"/>
          <w:sz w:val="22"/>
          <w:szCs w:val="22"/>
        </w:rPr>
      </w:pPr>
      <w:r w:rsidRPr="001949C6">
        <w:rPr>
          <w:rFonts w:asciiTheme="majorHAnsi" w:eastAsia="Calibri" w:hAnsiTheme="majorHAnsi" w:cstheme="majorHAnsi"/>
          <w:i/>
          <w:color w:val="000000"/>
          <w:sz w:val="22"/>
          <w:szCs w:val="22"/>
          <w:u w:val="single"/>
        </w:rPr>
        <w:t>Οικονομική / Δημοσιονομική / Φορολογική πολιτική:</w:t>
      </w:r>
    </w:p>
    <w:p w14:paraId="767EFDD7" w14:textId="77777777" w:rsidR="00BB188C" w:rsidRPr="001949C6" w:rsidRDefault="00BB188C" w:rsidP="00BB188C">
      <w:pPr>
        <w:rPr>
          <w:rFonts w:asciiTheme="majorHAnsi" w:hAnsiTheme="majorHAnsi" w:cstheme="majorHAnsi"/>
          <w:i/>
          <w:sz w:val="22"/>
          <w:szCs w:val="22"/>
          <w:u w:val="single"/>
        </w:rPr>
      </w:pPr>
    </w:p>
    <w:p w14:paraId="00DD1DCA" w14:textId="5644E054" w:rsidR="000C4CDB" w:rsidRPr="001949C6" w:rsidRDefault="000C4CDB" w:rsidP="000C4CDB">
      <w:pPr>
        <w:suppressAutoHyphens/>
        <w:jc w:val="both"/>
        <w:rPr>
          <w:rFonts w:asciiTheme="majorHAnsi" w:eastAsia="Calibri" w:hAnsiTheme="majorHAnsi" w:cstheme="majorHAnsi"/>
          <w:sz w:val="22"/>
          <w:szCs w:val="22"/>
        </w:rPr>
      </w:pPr>
      <w:r w:rsidRPr="001949C6">
        <w:rPr>
          <w:rFonts w:asciiTheme="majorHAnsi" w:eastAsia="Calibri" w:hAnsiTheme="majorHAnsi" w:cstheme="majorHAnsi"/>
          <w:sz w:val="22"/>
          <w:szCs w:val="22"/>
        </w:rPr>
        <w:t xml:space="preserve">Συνδρομή στην ανάπτυξη του </w:t>
      </w:r>
      <w:r w:rsidR="005E798D" w:rsidRPr="001949C6">
        <w:rPr>
          <w:rFonts w:asciiTheme="majorHAnsi" w:eastAsia="Calibri" w:hAnsiTheme="majorHAnsi" w:cstheme="majorHAnsi"/>
          <w:sz w:val="22"/>
          <w:szCs w:val="22"/>
        </w:rPr>
        <w:t>Ακαθάριστο Εγχώριο Προϊόν (</w:t>
      </w:r>
      <w:r w:rsidRPr="001949C6">
        <w:rPr>
          <w:rFonts w:asciiTheme="majorHAnsi" w:eastAsia="Calibri" w:hAnsiTheme="majorHAnsi" w:cstheme="majorHAnsi"/>
          <w:sz w:val="22"/>
          <w:szCs w:val="22"/>
        </w:rPr>
        <w:t>ΑΕΠ</w:t>
      </w:r>
      <w:r w:rsidR="005E798D" w:rsidRPr="001949C6">
        <w:rPr>
          <w:rFonts w:asciiTheme="majorHAnsi" w:eastAsia="Calibri" w:hAnsiTheme="majorHAnsi" w:cstheme="majorHAnsi"/>
          <w:sz w:val="22"/>
          <w:szCs w:val="22"/>
        </w:rPr>
        <w:t>)</w:t>
      </w:r>
      <w:r w:rsidRPr="001949C6">
        <w:rPr>
          <w:rFonts w:asciiTheme="majorHAnsi" w:eastAsia="Calibri" w:hAnsiTheme="majorHAnsi" w:cstheme="majorHAnsi"/>
          <w:sz w:val="22"/>
          <w:szCs w:val="22"/>
        </w:rPr>
        <w:t xml:space="preserve"> μέσω επενδύσεων στην εγχώρια οικονομία. Η συνολική επίδρασή της στο ΑΕΠ κυμαίνεται μεταξύ 6% και 7% στα τέλη της περιόδου (2070), συγκριτικά με το επίπεδο του ΑΕΠ που εκτιμάται ότι θα καταγραφόταν την ίδια περίοδο χωρίς τη μεταρρύθμιση. Συγκεκριμένα, στο σενάριο βάσης εκτιμάται ότι το ΑΕΠ θα είναι υψηλότερο κατά 0,32% το 2032, κατά 1,18% το 2042 και κατά 6,55% το 2070.</w:t>
      </w:r>
    </w:p>
    <w:p w14:paraId="3DCC8B73" w14:textId="77777777" w:rsidR="002E399F" w:rsidRPr="001949C6" w:rsidRDefault="002E399F" w:rsidP="00BB188C">
      <w:pPr>
        <w:rPr>
          <w:rFonts w:asciiTheme="majorHAnsi" w:hAnsiTheme="majorHAnsi" w:cstheme="majorHAnsi"/>
          <w:sz w:val="22"/>
          <w:szCs w:val="22"/>
          <w:u w:val="single"/>
        </w:rPr>
      </w:pPr>
    </w:p>
    <w:p w14:paraId="6B0E960A" w14:textId="77777777" w:rsidR="006C665C" w:rsidRPr="001949C6" w:rsidRDefault="006C665C" w:rsidP="00BB188C">
      <w:pPr>
        <w:rPr>
          <w:rFonts w:asciiTheme="majorHAnsi" w:hAnsiTheme="majorHAnsi" w:cstheme="majorHAnsi"/>
          <w:i/>
          <w:sz w:val="22"/>
          <w:szCs w:val="22"/>
          <w:u w:val="single"/>
        </w:rPr>
      </w:pPr>
    </w:p>
    <w:p w14:paraId="299EEC14" w14:textId="77777777" w:rsidR="00BB188C" w:rsidRPr="001949C6" w:rsidRDefault="00BB188C" w:rsidP="00E33236">
      <w:pPr>
        <w:pStyle w:val="afff3"/>
        <w:numPr>
          <w:ilvl w:val="0"/>
          <w:numId w:val="8"/>
        </w:numPr>
        <w:ind w:left="284" w:hanging="284"/>
        <w:rPr>
          <w:rFonts w:asciiTheme="majorHAnsi" w:hAnsiTheme="majorHAnsi" w:cstheme="majorHAnsi"/>
          <w:i/>
          <w:sz w:val="22"/>
          <w:szCs w:val="22"/>
          <w:u w:val="single"/>
        </w:rPr>
      </w:pPr>
      <w:r w:rsidRPr="001949C6">
        <w:rPr>
          <w:rFonts w:asciiTheme="majorHAnsi" w:hAnsiTheme="majorHAnsi" w:cstheme="majorHAnsi"/>
          <w:i/>
          <w:sz w:val="22"/>
          <w:szCs w:val="22"/>
          <w:u w:val="single"/>
        </w:rPr>
        <w:t>Κοινωνική πολιτική</w:t>
      </w:r>
      <w:r w:rsidRPr="001949C6">
        <w:rPr>
          <w:rFonts w:asciiTheme="majorHAnsi" w:hAnsiTheme="majorHAnsi" w:cstheme="majorHAnsi"/>
          <w:i/>
          <w:sz w:val="22"/>
          <w:szCs w:val="22"/>
          <w:u w:val="single"/>
          <w:lang w:val="en-US"/>
        </w:rPr>
        <w:t>:</w:t>
      </w:r>
    </w:p>
    <w:p w14:paraId="50D38B37" w14:textId="77777777" w:rsidR="00F31B77" w:rsidRPr="001949C6" w:rsidRDefault="00F31B77" w:rsidP="00F31B77">
      <w:pPr>
        <w:suppressAutoHyphens/>
        <w:spacing w:before="200"/>
        <w:jc w:val="both"/>
        <w:rPr>
          <w:rFonts w:asciiTheme="majorHAnsi" w:eastAsia="Calibri" w:hAnsiTheme="majorHAnsi" w:cstheme="majorHAnsi"/>
          <w:sz w:val="22"/>
          <w:szCs w:val="22"/>
        </w:rPr>
      </w:pPr>
      <w:r w:rsidRPr="001949C6">
        <w:rPr>
          <w:rFonts w:asciiTheme="majorHAnsi" w:eastAsia="Calibri" w:hAnsiTheme="majorHAnsi" w:cstheme="majorHAnsi"/>
          <w:sz w:val="22"/>
          <w:szCs w:val="22"/>
        </w:rPr>
        <w:t xml:space="preserve">Στο βασικό σενάριο, εκτιμάται ότι το νέο σύστημα θα αποφέρει στους συνταξιούχους παροχή επικουρικής σύνταξης σημαντικά υψηλότερη από την παροχή που υπολογίζεται χωρίς την μεταρρύθμιση. </w:t>
      </w:r>
      <w:r w:rsidR="004F194F" w:rsidRPr="001949C6">
        <w:rPr>
          <w:rFonts w:asciiTheme="majorHAnsi" w:eastAsia="Calibri" w:hAnsiTheme="majorHAnsi" w:cstheme="majorHAnsi"/>
          <w:sz w:val="22"/>
          <w:szCs w:val="22"/>
        </w:rPr>
        <w:t>Περαιτέρω, η</w:t>
      </w:r>
      <w:r w:rsidRPr="001949C6">
        <w:rPr>
          <w:rFonts w:asciiTheme="majorHAnsi" w:eastAsia="Calibri" w:hAnsiTheme="majorHAnsi" w:cstheme="majorHAnsi"/>
          <w:sz w:val="22"/>
          <w:szCs w:val="22"/>
        </w:rPr>
        <w:t xml:space="preserve"> αύξηση των νέων εγχώριων επενδύσεων επιδρά θετικά και στην απασχόληση, επίδραση που κυμαίνεται περί το 0,4% της συνολικής απασχόλησης στα τέλη της περιόδου (2070) συγκριτικά με το επίπεδο της απασχόλησης που εκτιμάται ότι θα καταγραφόταν την ίδια περίοδο χωρίς τη μεταρρύθμιση.  </w:t>
      </w:r>
    </w:p>
    <w:p w14:paraId="5E908F8D" w14:textId="77777777" w:rsidR="00F31B77" w:rsidRPr="001949C6" w:rsidRDefault="00F31B77" w:rsidP="00F31B77">
      <w:pPr>
        <w:rPr>
          <w:rFonts w:asciiTheme="majorHAnsi" w:hAnsiTheme="majorHAnsi" w:cstheme="majorHAnsi"/>
          <w:sz w:val="22"/>
          <w:szCs w:val="22"/>
          <w:u w:val="single"/>
        </w:rPr>
      </w:pPr>
    </w:p>
    <w:p w14:paraId="6ADFF481" w14:textId="77777777" w:rsidR="00E5088A" w:rsidRPr="001949C6" w:rsidRDefault="00E5088A" w:rsidP="00F31B77">
      <w:pPr>
        <w:rPr>
          <w:rFonts w:asciiTheme="majorHAnsi" w:hAnsiTheme="majorHAnsi" w:cstheme="majorHAnsi"/>
          <w:sz w:val="22"/>
          <w:szCs w:val="22"/>
          <w:u w:val="single"/>
        </w:rPr>
      </w:pPr>
    </w:p>
    <w:p w14:paraId="2CB3E25D" w14:textId="77777777" w:rsidR="00E5088A" w:rsidRPr="001949C6" w:rsidRDefault="00E5088A" w:rsidP="00920C02">
      <w:pPr>
        <w:numPr>
          <w:ilvl w:val="0"/>
          <w:numId w:val="10"/>
        </w:numPr>
        <w:suppressAutoHyphens/>
        <w:ind w:left="284"/>
        <w:jc w:val="both"/>
        <w:rPr>
          <w:rFonts w:asciiTheme="majorHAnsi" w:eastAsia="Calibri" w:hAnsiTheme="majorHAnsi" w:cstheme="majorHAnsi"/>
          <w:i/>
          <w:sz w:val="22"/>
          <w:szCs w:val="22"/>
        </w:rPr>
      </w:pPr>
      <w:r w:rsidRPr="001949C6">
        <w:rPr>
          <w:rFonts w:asciiTheme="majorHAnsi" w:eastAsia="Calibri" w:hAnsiTheme="majorHAnsi" w:cstheme="majorHAnsi"/>
          <w:i/>
          <w:sz w:val="22"/>
          <w:szCs w:val="22"/>
          <w:u w:val="single"/>
        </w:rPr>
        <w:t>Ανάπτυξη – Επενδυτική δραστηριότητα:</w:t>
      </w:r>
    </w:p>
    <w:p w14:paraId="0BFFDA09" w14:textId="77777777" w:rsidR="00E5088A" w:rsidRPr="001949C6" w:rsidRDefault="00E5088A" w:rsidP="00E5088A">
      <w:pPr>
        <w:suppressAutoHyphens/>
        <w:spacing w:before="200"/>
        <w:jc w:val="both"/>
        <w:rPr>
          <w:rFonts w:asciiTheme="majorHAnsi" w:eastAsia="Calibri" w:hAnsiTheme="majorHAnsi" w:cstheme="majorHAnsi"/>
          <w:sz w:val="22"/>
          <w:szCs w:val="22"/>
        </w:rPr>
      </w:pPr>
      <w:r w:rsidRPr="001949C6">
        <w:rPr>
          <w:rFonts w:asciiTheme="majorHAnsi" w:eastAsia="Calibri" w:hAnsiTheme="majorHAnsi" w:cstheme="majorHAnsi"/>
          <w:sz w:val="22"/>
          <w:szCs w:val="22"/>
        </w:rPr>
        <w:t xml:space="preserve">Το αποθεματικό του νέου ταμείου εκτιμάται ότι θα ανέλθει στο 31% του ΑΕΠ στο τέλος της περιόδου (2070). Εκτιμάται </w:t>
      </w:r>
      <w:r w:rsidR="009C168B" w:rsidRPr="001949C6">
        <w:rPr>
          <w:rFonts w:asciiTheme="majorHAnsi" w:eastAsia="Calibri" w:hAnsiTheme="majorHAnsi" w:cstheme="majorHAnsi"/>
          <w:sz w:val="22"/>
          <w:szCs w:val="22"/>
        </w:rPr>
        <w:t>κλι</w:t>
      </w:r>
      <w:r w:rsidRPr="001949C6">
        <w:rPr>
          <w:rFonts w:asciiTheme="majorHAnsi" w:eastAsia="Calibri" w:hAnsiTheme="majorHAnsi" w:cstheme="majorHAnsi"/>
          <w:sz w:val="22"/>
          <w:szCs w:val="22"/>
        </w:rPr>
        <w:t>μακούμενη θετική επίδραση στις νέες εγχώριες επενδύσεις, όπου θα κατευθυνθεί</w:t>
      </w:r>
      <w:r w:rsidR="009C168B" w:rsidRPr="001949C6">
        <w:rPr>
          <w:rFonts w:asciiTheme="majorHAnsi" w:eastAsia="Calibri" w:hAnsiTheme="majorHAnsi" w:cstheme="majorHAnsi"/>
          <w:sz w:val="22"/>
          <w:szCs w:val="22"/>
        </w:rPr>
        <w:t xml:space="preserve"> μέρος των α</w:t>
      </w:r>
      <w:r w:rsidR="004F194F" w:rsidRPr="001949C6">
        <w:rPr>
          <w:rFonts w:asciiTheme="majorHAnsi" w:eastAsia="Calibri" w:hAnsiTheme="majorHAnsi" w:cstheme="majorHAnsi"/>
          <w:sz w:val="22"/>
          <w:szCs w:val="22"/>
        </w:rPr>
        <w:t xml:space="preserve">ποθεματικών, </w:t>
      </w:r>
      <w:r w:rsidRPr="001949C6">
        <w:rPr>
          <w:rFonts w:asciiTheme="majorHAnsi" w:eastAsia="Calibri" w:hAnsiTheme="majorHAnsi" w:cstheme="majorHAnsi"/>
          <w:sz w:val="22"/>
          <w:szCs w:val="22"/>
        </w:rPr>
        <w:t xml:space="preserve">που θα κυμανθεί στο 1% ετησίως στο τέλος της περιόδου (2070) και 0.6% ετησίως μεσοσταθμικά για την περίοδο 2022-2070.  </w:t>
      </w:r>
    </w:p>
    <w:p w14:paraId="715C5359" w14:textId="77777777" w:rsidR="008362B2" w:rsidRPr="001949C6" w:rsidRDefault="008362B2" w:rsidP="008362B2">
      <w:pPr>
        <w:ind w:left="284" w:hanging="284"/>
        <w:rPr>
          <w:rFonts w:asciiTheme="majorHAnsi" w:eastAsia="Calibri" w:hAnsiTheme="majorHAnsi" w:cstheme="majorHAnsi"/>
          <w:i/>
          <w:sz w:val="22"/>
          <w:szCs w:val="22"/>
          <w:u w:val="single"/>
        </w:rPr>
      </w:pPr>
    </w:p>
    <w:p w14:paraId="7DF6737E" w14:textId="77777777" w:rsidR="008A3916" w:rsidRPr="001949C6" w:rsidRDefault="008A3916" w:rsidP="008362B2">
      <w:pPr>
        <w:ind w:left="284" w:hanging="284"/>
        <w:rPr>
          <w:rFonts w:asciiTheme="majorHAnsi" w:eastAsia="Calibri" w:hAnsiTheme="majorHAnsi" w:cstheme="majorHAnsi"/>
          <w:i/>
          <w:sz w:val="22"/>
          <w:szCs w:val="22"/>
          <w:u w:val="single"/>
        </w:rPr>
      </w:pPr>
    </w:p>
    <w:p w14:paraId="72B993D8" w14:textId="77777777" w:rsidR="008362B2" w:rsidRPr="001949C6" w:rsidRDefault="008362B2" w:rsidP="00920C02">
      <w:pPr>
        <w:numPr>
          <w:ilvl w:val="0"/>
          <w:numId w:val="10"/>
        </w:numPr>
        <w:suppressAutoHyphens/>
        <w:ind w:left="284" w:hanging="284"/>
        <w:jc w:val="both"/>
        <w:rPr>
          <w:rFonts w:asciiTheme="majorHAnsi" w:eastAsia="Calibri" w:hAnsiTheme="majorHAnsi" w:cstheme="majorHAnsi"/>
          <w:i/>
          <w:color w:val="000000"/>
          <w:sz w:val="22"/>
          <w:szCs w:val="22"/>
        </w:rPr>
      </w:pPr>
      <w:r w:rsidRPr="001949C6">
        <w:rPr>
          <w:rFonts w:asciiTheme="majorHAnsi" w:eastAsia="Calibri" w:hAnsiTheme="majorHAnsi" w:cstheme="majorHAnsi"/>
          <w:i/>
          <w:color w:val="000000"/>
          <w:sz w:val="22"/>
          <w:szCs w:val="22"/>
          <w:u w:val="single"/>
        </w:rPr>
        <w:t>Δημόσια Διοίκηση:</w:t>
      </w:r>
    </w:p>
    <w:p w14:paraId="5469B509" w14:textId="77777777" w:rsidR="0089350A" w:rsidRPr="001949C6" w:rsidRDefault="0089350A" w:rsidP="0089350A">
      <w:pPr>
        <w:suppressAutoHyphens/>
        <w:ind w:left="284"/>
        <w:jc w:val="both"/>
        <w:rPr>
          <w:rFonts w:asciiTheme="majorHAnsi" w:eastAsia="Calibri" w:hAnsiTheme="majorHAnsi" w:cstheme="majorHAnsi"/>
          <w:i/>
          <w:color w:val="000000"/>
          <w:sz w:val="22"/>
          <w:szCs w:val="22"/>
        </w:rPr>
      </w:pPr>
    </w:p>
    <w:p w14:paraId="765305F0" w14:textId="35D7FC63" w:rsidR="008362B2" w:rsidRPr="001949C6" w:rsidRDefault="00626CA8" w:rsidP="00B15318">
      <w:pPr>
        <w:suppressAutoHyphens/>
        <w:jc w:val="both"/>
        <w:rPr>
          <w:rFonts w:asciiTheme="majorHAnsi" w:eastAsia="Calibri" w:hAnsiTheme="majorHAnsi" w:cstheme="majorHAnsi"/>
          <w:sz w:val="22"/>
          <w:szCs w:val="22"/>
        </w:rPr>
      </w:pPr>
      <w:r w:rsidRPr="001949C6">
        <w:rPr>
          <w:rFonts w:asciiTheme="majorHAnsi" w:eastAsia="Calibri" w:hAnsiTheme="majorHAnsi" w:cstheme="majorHAnsi"/>
          <w:sz w:val="22"/>
          <w:szCs w:val="22"/>
        </w:rPr>
        <w:t>Με την ί</w:t>
      </w:r>
      <w:r w:rsidR="008362B2" w:rsidRPr="001949C6">
        <w:rPr>
          <w:rFonts w:asciiTheme="majorHAnsi" w:eastAsia="Calibri" w:hAnsiTheme="majorHAnsi" w:cstheme="majorHAnsi"/>
          <w:sz w:val="22"/>
          <w:szCs w:val="22"/>
        </w:rPr>
        <w:t xml:space="preserve">δρυση </w:t>
      </w:r>
      <w:r w:rsidRPr="001949C6">
        <w:rPr>
          <w:rFonts w:asciiTheme="majorHAnsi" w:eastAsia="Calibri" w:hAnsiTheme="majorHAnsi" w:cstheme="majorHAnsi"/>
          <w:sz w:val="22"/>
          <w:szCs w:val="22"/>
        </w:rPr>
        <w:t xml:space="preserve">του </w:t>
      </w:r>
      <w:r w:rsidR="008362B2" w:rsidRPr="001949C6">
        <w:rPr>
          <w:rFonts w:asciiTheme="majorHAnsi" w:eastAsia="Calibri" w:hAnsiTheme="majorHAnsi" w:cstheme="majorHAnsi"/>
          <w:sz w:val="22"/>
          <w:szCs w:val="22"/>
        </w:rPr>
        <w:t>Ταμείου Επικουρικής Κεφαλαιοποιητικής Ασφάλισης (Τ</w:t>
      </w:r>
      <w:r w:rsidR="006519C5" w:rsidRPr="001949C6">
        <w:rPr>
          <w:rFonts w:asciiTheme="majorHAnsi" w:eastAsia="Calibri" w:hAnsiTheme="majorHAnsi" w:cstheme="majorHAnsi"/>
          <w:sz w:val="22"/>
          <w:szCs w:val="22"/>
        </w:rPr>
        <w:t>.</w:t>
      </w:r>
      <w:r w:rsidR="008362B2" w:rsidRPr="001949C6">
        <w:rPr>
          <w:rFonts w:asciiTheme="majorHAnsi" w:eastAsia="Calibri" w:hAnsiTheme="majorHAnsi" w:cstheme="majorHAnsi"/>
          <w:sz w:val="22"/>
          <w:szCs w:val="22"/>
        </w:rPr>
        <w:t>Ε</w:t>
      </w:r>
      <w:r w:rsidR="006519C5" w:rsidRPr="001949C6">
        <w:rPr>
          <w:rFonts w:asciiTheme="majorHAnsi" w:eastAsia="Calibri" w:hAnsiTheme="majorHAnsi" w:cstheme="majorHAnsi"/>
          <w:sz w:val="22"/>
          <w:szCs w:val="22"/>
        </w:rPr>
        <w:t>.</w:t>
      </w:r>
      <w:r w:rsidR="008362B2" w:rsidRPr="001949C6">
        <w:rPr>
          <w:rFonts w:asciiTheme="majorHAnsi" w:eastAsia="Calibri" w:hAnsiTheme="majorHAnsi" w:cstheme="majorHAnsi"/>
          <w:sz w:val="22"/>
          <w:szCs w:val="22"/>
        </w:rPr>
        <w:t>Κ</w:t>
      </w:r>
      <w:r w:rsidR="006519C5" w:rsidRPr="001949C6">
        <w:rPr>
          <w:rFonts w:asciiTheme="majorHAnsi" w:eastAsia="Calibri" w:hAnsiTheme="majorHAnsi" w:cstheme="majorHAnsi"/>
          <w:sz w:val="22"/>
          <w:szCs w:val="22"/>
        </w:rPr>
        <w:t>.</w:t>
      </w:r>
      <w:r w:rsidR="008362B2" w:rsidRPr="001949C6">
        <w:rPr>
          <w:rFonts w:asciiTheme="majorHAnsi" w:eastAsia="Calibri" w:hAnsiTheme="majorHAnsi" w:cstheme="majorHAnsi"/>
          <w:sz w:val="22"/>
          <w:szCs w:val="22"/>
        </w:rPr>
        <w:t>Α</w:t>
      </w:r>
      <w:r w:rsidR="006519C5" w:rsidRPr="001949C6">
        <w:rPr>
          <w:rFonts w:asciiTheme="majorHAnsi" w:eastAsia="Calibri" w:hAnsiTheme="majorHAnsi" w:cstheme="majorHAnsi"/>
          <w:sz w:val="22"/>
          <w:szCs w:val="22"/>
        </w:rPr>
        <w:t>.</w:t>
      </w:r>
      <w:r w:rsidR="008362B2" w:rsidRPr="001949C6">
        <w:rPr>
          <w:rFonts w:asciiTheme="majorHAnsi" w:eastAsia="Calibri" w:hAnsiTheme="majorHAnsi" w:cstheme="majorHAnsi"/>
          <w:sz w:val="22"/>
          <w:szCs w:val="22"/>
        </w:rPr>
        <w:t>) υλοποιείται η συνταγματική επιταγή που αναφέρεται στην υποχρέωση του κράτους να μεριμνά για την υποχρεωτική κοινωνική ασφάλιση, τόσο για την κύρια όσο και για την επικουρική, και για την ανάθεσή της σε νομικό</w:t>
      </w:r>
      <w:r w:rsidR="0047581D" w:rsidRPr="001949C6">
        <w:rPr>
          <w:rFonts w:asciiTheme="majorHAnsi" w:eastAsia="Calibri" w:hAnsiTheme="majorHAnsi" w:cstheme="majorHAnsi"/>
          <w:sz w:val="22"/>
          <w:szCs w:val="22"/>
        </w:rPr>
        <w:t xml:space="preserve"> πρόσωπο δημοσίου δικαίου (ΝΠΔΔ</w:t>
      </w:r>
      <w:r w:rsidR="008362B2" w:rsidRPr="001949C6">
        <w:rPr>
          <w:rFonts w:asciiTheme="majorHAnsi" w:eastAsia="Calibri" w:hAnsiTheme="majorHAnsi" w:cstheme="majorHAnsi"/>
          <w:sz w:val="22"/>
          <w:szCs w:val="22"/>
        </w:rPr>
        <w:t>).</w:t>
      </w:r>
      <w:r w:rsidR="0047581D" w:rsidRPr="001949C6">
        <w:rPr>
          <w:rFonts w:asciiTheme="majorHAnsi" w:eastAsia="Calibri" w:hAnsiTheme="majorHAnsi" w:cstheme="majorHAnsi"/>
          <w:sz w:val="22"/>
          <w:szCs w:val="22"/>
        </w:rPr>
        <w:t xml:space="preserve"> Παράλληλα, θεσπίζονται αυστηρές απαιτήσεις</w:t>
      </w:r>
      <w:r w:rsidR="0089350A" w:rsidRPr="001949C6">
        <w:rPr>
          <w:rFonts w:asciiTheme="majorHAnsi" w:eastAsia="Calibri" w:hAnsiTheme="majorHAnsi" w:cstheme="majorHAnsi"/>
          <w:sz w:val="22"/>
          <w:szCs w:val="22"/>
        </w:rPr>
        <w:t xml:space="preserve"> καλής διακυβέρνησης,</w:t>
      </w:r>
      <w:r w:rsidR="0079394D" w:rsidRPr="001949C6">
        <w:rPr>
          <w:rFonts w:asciiTheme="majorHAnsi" w:eastAsia="Calibri" w:hAnsiTheme="majorHAnsi" w:cstheme="majorHAnsi"/>
          <w:sz w:val="22"/>
          <w:szCs w:val="22"/>
        </w:rPr>
        <w:t xml:space="preserve"> καθώς και κριτήρια επάρκειας και καταλληλότητας,</w:t>
      </w:r>
      <w:r w:rsidR="0089350A" w:rsidRPr="001949C6">
        <w:rPr>
          <w:rFonts w:asciiTheme="majorHAnsi" w:eastAsia="Calibri" w:hAnsiTheme="majorHAnsi" w:cstheme="majorHAnsi"/>
          <w:sz w:val="22"/>
          <w:szCs w:val="22"/>
        </w:rPr>
        <w:t xml:space="preserve"> </w:t>
      </w:r>
      <w:r w:rsidR="00847710" w:rsidRPr="001949C6">
        <w:rPr>
          <w:rFonts w:asciiTheme="majorHAnsi" w:eastAsia="Calibri" w:hAnsiTheme="majorHAnsi" w:cstheme="majorHAnsi"/>
          <w:sz w:val="22"/>
          <w:szCs w:val="22"/>
        </w:rPr>
        <w:t xml:space="preserve">και </w:t>
      </w:r>
      <w:r w:rsidR="0089350A" w:rsidRPr="001949C6">
        <w:rPr>
          <w:rFonts w:asciiTheme="majorHAnsi" w:eastAsia="Calibri" w:hAnsiTheme="majorHAnsi" w:cstheme="majorHAnsi"/>
          <w:sz w:val="22"/>
          <w:szCs w:val="22"/>
        </w:rPr>
        <w:t>εγκαθιδρύονται πολυεπίπεδοι εσωτερικοί και εξωτερικοί μηχανισμοί</w:t>
      </w:r>
      <w:r w:rsidR="0079394D" w:rsidRPr="001949C6">
        <w:rPr>
          <w:rFonts w:asciiTheme="majorHAnsi" w:eastAsia="Calibri" w:hAnsiTheme="majorHAnsi" w:cstheme="majorHAnsi"/>
          <w:sz w:val="22"/>
          <w:szCs w:val="22"/>
        </w:rPr>
        <w:t xml:space="preserve"> ελέγχου</w:t>
      </w:r>
      <w:r w:rsidR="00847710" w:rsidRPr="001949C6">
        <w:rPr>
          <w:rFonts w:asciiTheme="majorHAnsi" w:eastAsia="Calibri" w:hAnsiTheme="majorHAnsi" w:cstheme="majorHAnsi"/>
          <w:sz w:val="22"/>
          <w:szCs w:val="22"/>
        </w:rPr>
        <w:t xml:space="preserve">. Τέλος, </w:t>
      </w:r>
      <w:r w:rsidR="0079394D" w:rsidRPr="001949C6">
        <w:rPr>
          <w:rFonts w:asciiTheme="majorHAnsi" w:eastAsia="Calibri" w:hAnsiTheme="majorHAnsi" w:cstheme="majorHAnsi"/>
          <w:sz w:val="22"/>
          <w:szCs w:val="22"/>
        </w:rPr>
        <w:t>εμπεδώνονται κανόνες</w:t>
      </w:r>
      <w:r w:rsidR="00847710" w:rsidRPr="001949C6">
        <w:rPr>
          <w:rFonts w:asciiTheme="majorHAnsi" w:eastAsia="Calibri" w:hAnsiTheme="majorHAnsi" w:cstheme="majorHAnsi"/>
          <w:sz w:val="22"/>
          <w:szCs w:val="22"/>
        </w:rPr>
        <w:t xml:space="preserve"> διαφάνειας </w:t>
      </w:r>
      <w:r w:rsidR="0094291C" w:rsidRPr="001949C6">
        <w:rPr>
          <w:rFonts w:asciiTheme="majorHAnsi" w:eastAsia="Calibri" w:hAnsiTheme="majorHAnsi" w:cstheme="majorHAnsi"/>
          <w:sz w:val="22"/>
          <w:szCs w:val="22"/>
        </w:rPr>
        <w:t xml:space="preserve">στη διαδικασία επιλογής οργάνων </w:t>
      </w:r>
      <w:r w:rsidR="00847710" w:rsidRPr="001949C6">
        <w:rPr>
          <w:rFonts w:asciiTheme="majorHAnsi" w:eastAsia="Calibri" w:hAnsiTheme="majorHAnsi" w:cstheme="majorHAnsi"/>
          <w:sz w:val="22"/>
          <w:szCs w:val="22"/>
        </w:rPr>
        <w:t>και λογοδοσίας</w:t>
      </w:r>
      <w:r w:rsidR="00DF128B" w:rsidRPr="001949C6">
        <w:rPr>
          <w:rFonts w:asciiTheme="majorHAnsi" w:eastAsia="Calibri" w:hAnsiTheme="majorHAnsi" w:cstheme="majorHAnsi"/>
          <w:sz w:val="22"/>
          <w:szCs w:val="22"/>
        </w:rPr>
        <w:t>,</w:t>
      </w:r>
      <w:r w:rsidR="00B15318" w:rsidRPr="001949C6">
        <w:rPr>
          <w:rFonts w:asciiTheme="majorHAnsi" w:eastAsia="Calibri" w:hAnsiTheme="majorHAnsi" w:cstheme="majorHAnsi"/>
          <w:sz w:val="22"/>
          <w:szCs w:val="22"/>
        </w:rPr>
        <w:t xml:space="preserve"> με τη δυνατότητα </w:t>
      </w:r>
      <w:r w:rsidR="008362B2" w:rsidRPr="001949C6">
        <w:rPr>
          <w:rFonts w:asciiTheme="majorHAnsi" w:eastAsia="Calibri" w:hAnsiTheme="majorHAnsi" w:cstheme="majorHAnsi"/>
          <w:sz w:val="22"/>
          <w:szCs w:val="22"/>
        </w:rPr>
        <w:t>συμμετοχής των ασφαλισμένων σε ένα σύστημα ηλεκτρονικής ενημέρωσης με πρόσβαση πρωτίστως στα στοιχεία του ατομικού τους λογαριασμού και δυνατότητα ενημέρωσης για το σύνολο των μεταβολών του.</w:t>
      </w:r>
    </w:p>
    <w:p w14:paraId="6A17C910" w14:textId="77777777" w:rsidR="00E7284A" w:rsidRPr="001949C6" w:rsidRDefault="00E7284A" w:rsidP="00B15318">
      <w:pPr>
        <w:suppressAutoHyphens/>
        <w:jc w:val="both"/>
        <w:rPr>
          <w:rFonts w:asciiTheme="majorHAnsi" w:eastAsia="Calibri" w:hAnsiTheme="majorHAnsi" w:cstheme="majorHAnsi"/>
          <w:sz w:val="22"/>
          <w:szCs w:val="22"/>
        </w:rPr>
      </w:pPr>
    </w:p>
    <w:p w14:paraId="2D8954D6" w14:textId="77777777" w:rsidR="00E7284A" w:rsidRPr="001949C6" w:rsidRDefault="00E7284A" w:rsidP="00B15318">
      <w:pPr>
        <w:suppressAutoHyphens/>
        <w:jc w:val="both"/>
        <w:rPr>
          <w:rFonts w:asciiTheme="majorHAnsi" w:eastAsia="Calibri" w:hAnsiTheme="majorHAnsi" w:cstheme="majorHAnsi"/>
          <w:sz w:val="22"/>
          <w:szCs w:val="22"/>
        </w:rPr>
      </w:pPr>
    </w:p>
    <w:p w14:paraId="08887069" w14:textId="77777777" w:rsidR="00E7284A" w:rsidRPr="001949C6" w:rsidRDefault="00E7284A" w:rsidP="00B15318">
      <w:pPr>
        <w:suppressAutoHyphens/>
        <w:jc w:val="both"/>
        <w:rPr>
          <w:rFonts w:asciiTheme="majorHAnsi" w:eastAsia="Calibri" w:hAnsiTheme="majorHAnsi" w:cstheme="majorHAnsi"/>
          <w:sz w:val="22"/>
          <w:szCs w:val="22"/>
        </w:rPr>
      </w:pPr>
    </w:p>
    <w:p w14:paraId="754D1760" w14:textId="77777777" w:rsidR="007D1535" w:rsidRPr="001949C6" w:rsidRDefault="007D1535" w:rsidP="00BB188C">
      <w:pPr>
        <w:pStyle w:val="afff3"/>
        <w:ind w:left="284" w:hanging="284"/>
        <w:rPr>
          <w:rFonts w:asciiTheme="majorHAnsi" w:hAnsiTheme="majorHAnsi" w:cstheme="majorHAnsi"/>
          <w:i/>
          <w:sz w:val="22"/>
          <w:szCs w:val="22"/>
          <w:u w:val="single"/>
        </w:rPr>
      </w:pPr>
    </w:p>
    <w:p w14:paraId="2986B6A9" w14:textId="77777777" w:rsidR="00BB188C" w:rsidRPr="001949C6" w:rsidRDefault="00BB188C" w:rsidP="00BB188C">
      <w:pPr>
        <w:ind w:left="567" w:hanging="567"/>
        <w:rPr>
          <w:rFonts w:asciiTheme="majorHAnsi" w:hAnsiTheme="majorHAnsi" w:cstheme="majorHAnsi"/>
          <w:b/>
          <w:smallCaps/>
          <w:color w:val="4D595B" w:themeColor="accent5" w:themeShade="BF"/>
          <w:sz w:val="22"/>
          <w:szCs w:val="22"/>
          <w:u w:val="single"/>
        </w:rPr>
      </w:pPr>
    </w:p>
    <w:tbl>
      <w:tblPr>
        <w:tblStyle w:val="aa"/>
        <w:tblW w:w="0" w:type="auto"/>
        <w:tblLook w:val="04A0" w:firstRow="1" w:lastRow="0" w:firstColumn="1" w:lastColumn="0" w:noHBand="0" w:noVBand="1"/>
      </w:tblPr>
      <w:tblGrid>
        <w:gridCol w:w="1128"/>
        <w:gridCol w:w="2699"/>
        <w:gridCol w:w="5046"/>
      </w:tblGrid>
      <w:tr w:rsidR="00BB188C" w:rsidRPr="001949C6" w14:paraId="7AA59B66" w14:textId="77777777" w:rsidTr="00E47FD5">
        <w:trPr>
          <w:gridBefore w:val="1"/>
          <w:wBefore w:w="1128" w:type="dxa"/>
          <w:trHeight w:val="629"/>
        </w:trPr>
        <w:tc>
          <w:tcPr>
            <w:tcW w:w="7745" w:type="dxa"/>
            <w:gridSpan w:val="2"/>
            <w:shd w:val="clear" w:color="auto" w:fill="C3C7CA" w:themeFill="text2" w:themeFillTint="40"/>
            <w:vAlign w:val="center"/>
          </w:tcPr>
          <w:p w14:paraId="301A43BE" w14:textId="77777777" w:rsidR="00BB188C" w:rsidRPr="001949C6" w:rsidRDefault="00BB188C" w:rsidP="00E47FD5">
            <w:pPr>
              <w:jc w:val="center"/>
              <w:rPr>
                <w:rFonts w:asciiTheme="majorHAnsi" w:hAnsiTheme="majorHAnsi" w:cstheme="majorHAnsi"/>
                <w:sz w:val="22"/>
                <w:szCs w:val="22"/>
              </w:rPr>
            </w:pPr>
            <w:r w:rsidRPr="001949C6">
              <w:rPr>
                <w:rFonts w:asciiTheme="majorHAnsi" w:hAnsiTheme="majorHAnsi" w:cstheme="majorHAnsi"/>
                <w:sz w:val="22"/>
                <w:szCs w:val="22"/>
              </w:rPr>
              <w:lastRenderedPageBreak/>
              <w:t>Ψηφιακή διακυβέρνηση</w:t>
            </w:r>
          </w:p>
        </w:tc>
      </w:tr>
      <w:tr w:rsidR="00BB188C" w:rsidRPr="001949C6" w14:paraId="08BF9DA8" w14:textId="77777777" w:rsidTr="00E47FD5">
        <w:trPr>
          <w:trHeight w:val="704"/>
        </w:trPr>
        <w:tc>
          <w:tcPr>
            <w:tcW w:w="1128"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14:paraId="3E478DEB" w14:textId="77777777" w:rsidR="00BB188C" w:rsidRPr="001949C6" w:rsidRDefault="00BB188C" w:rsidP="00E47FD5">
            <w:pPr>
              <w:jc w:val="center"/>
              <w:rPr>
                <w:rFonts w:asciiTheme="majorHAnsi" w:hAnsiTheme="majorHAnsi" w:cstheme="majorHAnsi"/>
                <w:sz w:val="22"/>
                <w:szCs w:val="22"/>
              </w:rPr>
            </w:pPr>
            <w:r w:rsidRPr="001949C6">
              <w:rPr>
                <w:rFonts w:asciiTheme="majorHAnsi" w:hAnsiTheme="majorHAnsi" w:cstheme="majorHAnsi"/>
                <w:sz w:val="22"/>
                <w:szCs w:val="22"/>
              </w:rPr>
              <w:t>10.</w:t>
            </w:r>
          </w:p>
        </w:tc>
        <w:tc>
          <w:tcPr>
            <w:tcW w:w="7745" w:type="dxa"/>
            <w:gridSpan w:val="2"/>
            <w:tcBorders>
              <w:top w:val="single" w:sz="4" w:space="0" w:color="auto"/>
              <w:left w:val="single" w:sz="4" w:space="0" w:color="auto"/>
              <w:bottom w:val="single" w:sz="4" w:space="0" w:color="auto"/>
            </w:tcBorders>
            <w:shd w:val="clear" w:color="auto" w:fill="E6E8E9" w:themeFill="text2" w:themeFillTint="1A"/>
            <w:vAlign w:val="center"/>
          </w:tcPr>
          <w:p w14:paraId="5A1C3F92" w14:textId="77777777" w:rsidR="00BB188C" w:rsidRPr="001949C6" w:rsidRDefault="00BB188C" w:rsidP="00E47FD5">
            <w:pPr>
              <w:jc w:val="both"/>
              <w:rPr>
                <w:rFonts w:asciiTheme="majorHAnsi" w:hAnsiTheme="majorHAnsi" w:cstheme="majorHAnsi"/>
                <w:sz w:val="22"/>
                <w:szCs w:val="22"/>
              </w:rPr>
            </w:pPr>
            <w:r w:rsidRPr="001949C6">
              <w:rPr>
                <w:rFonts w:asciiTheme="majorHAnsi" w:hAnsiTheme="majorHAnsi" w:cstheme="majorHAnsi"/>
                <w:sz w:val="22"/>
                <w:szCs w:val="22"/>
              </w:rPr>
              <w:t xml:space="preserve">Σε περίπτωση που προβλέπεται η χρήση πληροφοριακού συστήματος, ποια θα είναι η συμβολή αυτού στην επίτευξη των στόχων της αξιολογούμενης ρύθμισης:         ΑΜΕΣΗ     </w:t>
            </w:r>
            <w:r w:rsidRPr="001949C6">
              <w:rPr>
                <w:rFonts w:asciiTheme="majorHAnsi" w:hAnsiTheme="majorHAnsi" w:cstheme="majorHAnsi"/>
                <w:sz w:val="22"/>
                <w:szCs w:val="22"/>
              </w:rPr>
              <w:sym w:font="Wingdings" w:char="F072"/>
            </w:r>
            <w:r w:rsidRPr="001949C6">
              <w:rPr>
                <w:rFonts w:asciiTheme="majorHAnsi" w:hAnsiTheme="majorHAnsi" w:cstheme="majorHAnsi"/>
                <w:sz w:val="22"/>
                <w:szCs w:val="22"/>
              </w:rPr>
              <w:t xml:space="preserve">      ή/και      ΕΜΜΕΣΗ     </w:t>
            </w:r>
            <w:r w:rsidRPr="001949C6">
              <w:rPr>
                <w:rFonts w:asciiTheme="majorHAnsi" w:hAnsiTheme="majorHAnsi" w:cstheme="majorHAnsi"/>
                <w:sz w:val="22"/>
                <w:szCs w:val="22"/>
              </w:rPr>
              <w:sym w:font="Wingdings" w:char="F072"/>
            </w:r>
          </w:p>
        </w:tc>
      </w:tr>
      <w:tr w:rsidR="00BB188C" w:rsidRPr="001949C6" w14:paraId="177702C2" w14:textId="77777777" w:rsidTr="00E47FD5">
        <w:trPr>
          <w:gridBefore w:val="1"/>
          <w:wBefore w:w="1128" w:type="dxa"/>
          <w:trHeight w:val="850"/>
        </w:trPr>
        <w:tc>
          <w:tcPr>
            <w:tcW w:w="2699" w:type="dxa"/>
            <w:shd w:val="clear" w:color="auto" w:fill="E6E8E9" w:themeFill="text2" w:themeFillTint="1A"/>
            <w:vAlign w:val="center"/>
          </w:tcPr>
          <w:p w14:paraId="3A0FF2CC" w14:textId="77777777" w:rsidR="00BB188C" w:rsidRPr="001949C6" w:rsidRDefault="00BB188C" w:rsidP="00E47FD5">
            <w:pPr>
              <w:ind w:left="315" w:hanging="315"/>
              <w:rPr>
                <w:rFonts w:asciiTheme="majorHAnsi" w:hAnsiTheme="majorHAnsi" w:cstheme="majorHAnsi"/>
                <w:sz w:val="22"/>
                <w:szCs w:val="22"/>
              </w:rPr>
            </w:pPr>
            <w:r w:rsidRPr="001949C6">
              <w:rPr>
                <w:rFonts w:asciiTheme="majorHAnsi" w:hAnsiTheme="majorHAnsi" w:cstheme="majorHAnsi"/>
                <w:sz w:val="22"/>
                <w:szCs w:val="22"/>
              </w:rPr>
              <w:t>i)   Εάν είναι άμεση, εξηγήστε:</w:t>
            </w:r>
          </w:p>
        </w:tc>
        <w:tc>
          <w:tcPr>
            <w:tcW w:w="5046" w:type="dxa"/>
          </w:tcPr>
          <w:p w14:paraId="10E261DD" w14:textId="77777777" w:rsidR="00BB188C" w:rsidRPr="001949C6" w:rsidRDefault="00BB188C" w:rsidP="00E47FD5">
            <w:pPr>
              <w:rPr>
                <w:rFonts w:asciiTheme="majorHAnsi" w:hAnsiTheme="majorHAnsi" w:cstheme="majorHAnsi"/>
                <w:sz w:val="22"/>
                <w:szCs w:val="22"/>
              </w:rPr>
            </w:pPr>
          </w:p>
          <w:p w14:paraId="57D12863" w14:textId="77777777" w:rsidR="00BB188C" w:rsidRPr="001949C6" w:rsidRDefault="00E3382D" w:rsidP="00E3382D">
            <w:pPr>
              <w:jc w:val="both"/>
              <w:rPr>
                <w:rFonts w:asciiTheme="majorHAnsi" w:hAnsiTheme="majorHAnsi" w:cstheme="majorHAnsi"/>
                <w:sz w:val="22"/>
                <w:szCs w:val="22"/>
              </w:rPr>
            </w:pPr>
            <w:r w:rsidRPr="001949C6">
              <w:rPr>
                <w:rFonts w:asciiTheme="majorHAnsi" w:hAnsiTheme="majorHAnsi" w:cstheme="majorHAnsi"/>
                <w:sz w:val="22"/>
                <w:szCs w:val="22"/>
              </w:rPr>
              <w:t>Η συλλογή των εισφορών επικουρικής ασφάλισης των ασφαλισμένων, η κατανομή σε ατομικούς λογαριασμούς και η επένδυση των χρημάτων θα γίνεται μέσω αυτοματοποιημένων διαδικασιών και πληροφοριακού συστήματος που θα διασυνδέεται και διαλειτουργεί με υφιστάμενα συστήματα του e-ΕΦΚΑ.</w:t>
            </w:r>
          </w:p>
          <w:p w14:paraId="0E073449" w14:textId="77777777" w:rsidR="00BB188C" w:rsidRPr="001949C6" w:rsidRDefault="00BB188C" w:rsidP="00E47FD5">
            <w:pPr>
              <w:rPr>
                <w:rFonts w:asciiTheme="majorHAnsi" w:hAnsiTheme="majorHAnsi" w:cstheme="majorHAnsi"/>
                <w:sz w:val="22"/>
                <w:szCs w:val="22"/>
              </w:rPr>
            </w:pPr>
          </w:p>
          <w:p w14:paraId="456D9196" w14:textId="77777777" w:rsidR="00BB188C" w:rsidRPr="001949C6" w:rsidRDefault="00BB188C" w:rsidP="00E47FD5">
            <w:pPr>
              <w:rPr>
                <w:rFonts w:asciiTheme="majorHAnsi" w:hAnsiTheme="majorHAnsi" w:cstheme="majorHAnsi"/>
                <w:sz w:val="22"/>
                <w:szCs w:val="22"/>
              </w:rPr>
            </w:pPr>
          </w:p>
        </w:tc>
      </w:tr>
      <w:tr w:rsidR="00BB188C" w:rsidRPr="001949C6" w14:paraId="5D1869DC" w14:textId="77777777" w:rsidTr="00E47FD5">
        <w:trPr>
          <w:gridBefore w:val="1"/>
          <w:wBefore w:w="1128" w:type="dxa"/>
        </w:trPr>
        <w:tc>
          <w:tcPr>
            <w:tcW w:w="2699" w:type="dxa"/>
            <w:shd w:val="clear" w:color="auto" w:fill="E6E8E9" w:themeFill="text2" w:themeFillTint="1A"/>
            <w:vAlign w:val="center"/>
          </w:tcPr>
          <w:p w14:paraId="4BB18918" w14:textId="77777777" w:rsidR="00BB188C" w:rsidRPr="001949C6" w:rsidRDefault="00BB188C" w:rsidP="00E47FD5">
            <w:pPr>
              <w:ind w:left="315" w:hanging="315"/>
              <w:rPr>
                <w:rFonts w:asciiTheme="majorHAnsi" w:hAnsiTheme="majorHAnsi" w:cstheme="majorHAnsi"/>
                <w:sz w:val="22"/>
                <w:szCs w:val="22"/>
              </w:rPr>
            </w:pPr>
            <w:r w:rsidRPr="001949C6">
              <w:rPr>
                <w:rFonts w:asciiTheme="majorHAnsi" w:hAnsiTheme="majorHAnsi" w:cstheme="majorHAnsi"/>
                <w:sz w:val="22"/>
                <w:szCs w:val="22"/>
              </w:rPr>
              <w:t>ii)  Εάν είναι έμμεση, εξηγήστε:</w:t>
            </w:r>
          </w:p>
        </w:tc>
        <w:tc>
          <w:tcPr>
            <w:tcW w:w="5046" w:type="dxa"/>
          </w:tcPr>
          <w:p w14:paraId="74E53588" w14:textId="77777777" w:rsidR="00BB188C" w:rsidRPr="001949C6" w:rsidRDefault="00BB188C" w:rsidP="00E47FD5">
            <w:pPr>
              <w:rPr>
                <w:rFonts w:asciiTheme="majorHAnsi" w:hAnsiTheme="majorHAnsi" w:cstheme="majorHAnsi"/>
                <w:sz w:val="22"/>
                <w:szCs w:val="22"/>
              </w:rPr>
            </w:pPr>
          </w:p>
          <w:p w14:paraId="18439E1E" w14:textId="77777777" w:rsidR="00BB188C" w:rsidRPr="001949C6" w:rsidRDefault="00BB188C" w:rsidP="00E47FD5">
            <w:pPr>
              <w:rPr>
                <w:rFonts w:asciiTheme="majorHAnsi" w:hAnsiTheme="majorHAnsi" w:cstheme="majorHAnsi"/>
                <w:sz w:val="22"/>
                <w:szCs w:val="22"/>
              </w:rPr>
            </w:pPr>
          </w:p>
          <w:p w14:paraId="7515942D" w14:textId="77777777" w:rsidR="00BB188C" w:rsidRPr="001949C6" w:rsidRDefault="00BB188C" w:rsidP="00E47FD5">
            <w:pPr>
              <w:rPr>
                <w:rFonts w:asciiTheme="majorHAnsi" w:hAnsiTheme="majorHAnsi" w:cstheme="majorHAnsi"/>
                <w:sz w:val="22"/>
                <w:szCs w:val="22"/>
              </w:rPr>
            </w:pPr>
          </w:p>
          <w:p w14:paraId="57E273CA" w14:textId="77777777" w:rsidR="00BB188C" w:rsidRPr="001949C6" w:rsidRDefault="00BB188C" w:rsidP="00E47FD5">
            <w:pPr>
              <w:rPr>
                <w:rFonts w:asciiTheme="majorHAnsi" w:hAnsiTheme="majorHAnsi" w:cstheme="majorHAnsi"/>
                <w:sz w:val="22"/>
                <w:szCs w:val="22"/>
              </w:rPr>
            </w:pPr>
          </w:p>
          <w:p w14:paraId="2580E686" w14:textId="77777777" w:rsidR="00BB188C" w:rsidRPr="001949C6" w:rsidRDefault="00BB188C" w:rsidP="00E47FD5">
            <w:pPr>
              <w:rPr>
                <w:rFonts w:asciiTheme="majorHAnsi" w:hAnsiTheme="majorHAnsi" w:cstheme="majorHAnsi"/>
                <w:sz w:val="22"/>
                <w:szCs w:val="22"/>
              </w:rPr>
            </w:pPr>
          </w:p>
        </w:tc>
      </w:tr>
      <w:tr w:rsidR="00BB188C" w:rsidRPr="001949C6" w14:paraId="5419FF66" w14:textId="77777777" w:rsidTr="00E47FD5">
        <w:trPr>
          <w:trHeight w:val="704"/>
        </w:trPr>
        <w:tc>
          <w:tcPr>
            <w:tcW w:w="1128" w:type="dxa"/>
            <w:shd w:val="clear" w:color="auto" w:fill="E6E8E9" w:themeFill="text2" w:themeFillTint="1A"/>
            <w:vAlign w:val="center"/>
          </w:tcPr>
          <w:p w14:paraId="0CA20C32" w14:textId="77777777" w:rsidR="00BB188C" w:rsidRPr="001949C6" w:rsidRDefault="00BB188C" w:rsidP="00E47FD5">
            <w:pPr>
              <w:jc w:val="center"/>
              <w:rPr>
                <w:rFonts w:asciiTheme="majorHAnsi" w:hAnsiTheme="majorHAnsi" w:cstheme="majorHAnsi"/>
                <w:sz w:val="22"/>
                <w:szCs w:val="22"/>
              </w:rPr>
            </w:pPr>
            <w:r w:rsidRPr="001949C6">
              <w:rPr>
                <w:rFonts w:asciiTheme="majorHAnsi" w:hAnsiTheme="majorHAnsi" w:cstheme="majorHAnsi"/>
                <w:sz w:val="22"/>
                <w:szCs w:val="22"/>
              </w:rPr>
              <w:t>11.</w:t>
            </w:r>
          </w:p>
        </w:tc>
        <w:tc>
          <w:tcPr>
            <w:tcW w:w="7745" w:type="dxa"/>
            <w:gridSpan w:val="2"/>
            <w:shd w:val="clear" w:color="auto" w:fill="E6E8E9" w:themeFill="text2" w:themeFillTint="1A"/>
            <w:vAlign w:val="center"/>
          </w:tcPr>
          <w:p w14:paraId="3FBA8386" w14:textId="77777777" w:rsidR="00BB188C" w:rsidRPr="001949C6" w:rsidRDefault="00BB188C" w:rsidP="00E47FD5">
            <w:pPr>
              <w:jc w:val="both"/>
              <w:rPr>
                <w:rFonts w:asciiTheme="majorHAnsi" w:hAnsiTheme="majorHAnsi" w:cstheme="majorHAnsi"/>
                <w:sz w:val="22"/>
                <w:szCs w:val="22"/>
              </w:rPr>
            </w:pPr>
            <w:r w:rsidRPr="001949C6">
              <w:rPr>
                <w:rFonts w:asciiTheme="majorHAnsi" w:hAnsiTheme="majorHAnsi" w:cstheme="majorHAnsi"/>
                <w:sz w:val="22"/>
                <w:szCs w:val="22"/>
              </w:rPr>
              <w:t xml:space="preserve">Το προβλεπόμενο πληροφοριακό σύστημα είναι συμβατό με την εκάστοτε ψηφιακή στρατηγική της χώρας (Βίβλος Ψηφιακού Μετασχηματισμού);                                    </w:t>
            </w:r>
          </w:p>
          <w:p w14:paraId="71548FB5" w14:textId="77777777" w:rsidR="00BB188C" w:rsidRPr="001949C6" w:rsidRDefault="00BB188C" w:rsidP="00E47FD5">
            <w:pPr>
              <w:jc w:val="both"/>
              <w:rPr>
                <w:rFonts w:asciiTheme="majorHAnsi" w:hAnsiTheme="majorHAnsi" w:cstheme="majorHAnsi"/>
                <w:sz w:val="22"/>
                <w:szCs w:val="22"/>
              </w:rPr>
            </w:pPr>
            <w:r w:rsidRPr="001949C6">
              <w:rPr>
                <w:rFonts w:asciiTheme="majorHAnsi" w:hAnsiTheme="majorHAnsi" w:cstheme="majorHAnsi"/>
                <w:sz w:val="22"/>
                <w:szCs w:val="22"/>
              </w:rPr>
              <w:t xml:space="preserve">  ΝΑΙ     </w:t>
            </w:r>
            <w:r w:rsidRPr="001949C6">
              <w:rPr>
                <w:rFonts w:asciiTheme="majorHAnsi" w:hAnsiTheme="majorHAnsi" w:cstheme="majorHAnsi"/>
                <w:sz w:val="22"/>
                <w:szCs w:val="22"/>
              </w:rPr>
              <w:sym w:font="Wingdings" w:char="F072"/>
            </w:r>
            <w:r w:rsidRPr="001949C6">
              <w:rPr>
                <w:rFonts w:asciiTheme="majorHAnsi" w:hAnsiTheme="majorHAnsi" w:cstheme="majorHAnsi"/>
                <w:sz w:val="22"/>
                <w:szCs w:val="22"/>
              </w:rPr>
              <w:t xml:space="preserve">            ΟΧΙ     </w:t>
            </w:r>
            <w:r w:rsidRPr="001949C6">
              <w:rPr>
                <w:rFonts w:asciiTheme="majorHAnsi" w:hAnsiTheme="majorHAnsi" w:cstheme="majorHAnsi"/>
                <w:sz w:val="22"/>
                <w:szCs w:val="22"/>
              </w:rPr>
              <w:sym w:font="Wingdings" w:char="F072"/>
            </w:r>
          </w:p>
        </w:tc>
      </w:tr>
      <w:tr w:rsidR="00BB188C" w:rsidRPr="001949C6" w14:paraId="729B89E1" w14:textId="77777777" w:rsidTr="00E47FD5">
        <w:trPr>
          <w:gridBefore w:val="1"/>
          <w:wBefore w:w="1128" w:type="dxa"/>
          <w:trHeight w:val="1040"/>
        </w:trPr>
        <w:tc>
          <w:tcPr>
            <w:tcW w:w="2699" w:type="dxa"/>
            <w:shd w:val="clear" w:color="auto" w:fill="E6E8E9" w:themeFill="text2" w:themeFillTint="1A"/>
            <w:vAlign w:val="center"/>
          </w:tcPr>
          <w:p w14:paraId="0467D495" w14:textId="77777777" w:rsidR="00BB188C" w:rsidRPr="001949C6" w:rsidRDefault="00BB188C" w:rsidP="00E47FD5">
            <w:pPr>
              <w:ind w:left="315" w:hanging="315"/>
              <w:rPr>
                <w:rFonts w:asciiTheme="majorHAnsi" w:hAnsiTheme="majorHAnsi" w:cstheme="majorHAnsi"/>
                <w:sz w:val="22"/>
                <w:szCs w:val="22"/>
              </w:rPr>
            </w:pPr>
            <w:r w:rsidRPr="001949C6">
              <w:rPr>
                <w:rFonts w:asciiTheme="majorHAnsi" w:hAnsiTheme="majorHAnsi" w:cstheme="majorHAnsi"/>
                <w:sz w:val="22"/>
                <w:szCs w:val="22"/>
              </w:rPr>
              <w:t>Εξηγήστε:</w:t>
            </w:r>
          </w:p>
        </w:tc>
        <w:tc>
          <w:tcPr>
            <w:tcW w:w="5046" w:type="dxa"/>
            <w:vAlign w:val="center"/>
          </w:tcPr>
          <w:p w14:paraId="1E531A85" w14:textId="77777777" w:rsidR="00BB188C" w:rsidRPr="001949C6" w:rsidRDefault="00BB188C" w:rsidP="00E47FD5">
            <w:pPr>
              <w:rPr>
                <w:rFonts w:asciiTheme="majorHAnsi" w:hAnsiTheme="majorHAnsi" w:cstheme="majorHAnsi"/>
                <w:sz w:val="22"/>
                <w:szCs w:val="22"/>
              </w:rPr>
            </w:pPr>
          </w:p>
          <w:p w14:paraId="752D113E" w14:textId="77777777" w:rsidR="00BB188C" w:rsidRPr="001949C6" w:rsidRDefault="00E3382D" w:rsidP="00E3382D">
            <w:pPr>
              <w:jc w:val="both"/>
              <w:rPr>
                <w:rFonts w:asciiTheme="majorHAnsi" w:hAnsiTheme="majorHAnsi" w:cstheme="majorHAnsi"/>
                <w:sz w:val="22"/>
                <w:szCs w:val="22"/>
              </w:rPr>
            </w:pPr>
            <w:r w:rsidRPr="001949C6">
              <w:rPr>
                <w:rFonts w:asciiTheme="majorHAnsi" w:hAnsiTheme="majorHAnsi" w:cstheme="majorHAnsi"/>
                <w:sz w:val="22"/>
                <w:szCs w:val="22"/>
              </w:rPr>
              <w:t>Προβλέπεται συνεργασία με το Υπουργείο Ψηφιακής Διακυβέρνησης που θα διασφαλίζει τη διαλειτουργικότητα με όλα τα απαραίτητα υφιστάμενα συστήματα, προεχόντως δε αυτό του e-ΕΦΚΑ.</w:t>
            </w:r>
          </w:p>
          <w:p w14:paraId="5CFB68D0" w14:textId="77777777" w:rsidR="00BB188C" w:rsidRPr="001949C6" w:rsidRDefault="00BB188C" w:rsidP="00E47FD5">
            <w:pPr>
              <w:rPr>
                <w:rFonts w:asciiTheme="majorHAnsi" w:hAnsiTheme="majorHAnsi" w:cstheme="majorHAnsi"/>
                <w:sz w:val="22"/>
                <w:szCs w:val="22"/>
              </w:rPr>
            </w:pPr>
          </w:p>
          <w:p w14:paraId="33F0E5FB" w14:textId="77777777" w:rsidR="00BB188C" w:rsidRPr="001949C6" w:rsidRDefault="00BB188C" w:rsidP="00E47FD5">
            <w:pPr>
              <w:rPr>
                <w:rFonts w:asciiTheme="majorHAnsi" w:hAnsiTheme="majorHAnsi" w:cstheme="majorHAnsi"/>
                <w:sz w:val="22"/>
                <w:szCs w:val="22"/>
              </w:rPr>
            </w:pPr>
          </w:p>
          <w:p w14:paraId="3BB38FAC" w14:textId="77777777" w:rsidR="00BB188C" w:rsidRPr="001949C6" w:rsidRDefault="00BB188C" w:rsidP="00E47FD5">
            <w:pPr>
              <w:rPr>
                <w:rFonts w:asciiTheme="majorHAnsi" w:hAnsiTheme="majorHAnsi" w:cstheme="majorHAnsi"/>
                <w:sz w:val="22"/>
                <w:szCs w:val="22"/>
              </w:rPr>
            </w:pPr>
          </w:p>
        </w:tc>
      </w:tr>
      <w:tr w:rsidR="00BB188C" w:rsidRPr="001949C6" w14:paraId="50297AAC" w14:textId="77777777" w:rsidTr="00E47FD5">
        <w:trPr>
          <w:trHeight w:val="704"/>
        </w:trPr>
        <w:tc>
          <w:tcPr>
            <w:tcW w:w="1128" w:type="dxa"/>
            <w:shd w:val="clear" w:color="auto" w:fill="E6E8E9" w:themeFill="text2" w:themeFillTint="1A"/>
            <w:vAlign w:val="center"/>
          </w:tcPr>
          <w:p w14:paraId="5405791E" w14:textId="77777777" w:rsidR="00BB188C" w:rsidRPr="001949C6" w:rsidRDefault="00BB188C" w:rsidP="00E47FD5">
            <w:pPr>
              <w:jc w:val="center"/>
              <w:rPr>
                <w:rFonts w:asciiTheme="majorHAnsi" w:hAnsiTheme="majorHAnsi" w:cstheme="majorHAnsi"/>
                <w:sz w:val="22"/>
                <w:szCs w:val="22"/>
              </w:rPr>
            </w:pPr>
            <w:r w:rsidRPr="001949C6">
              <w:rPr>
                <w:rFonts w:asciiTheme="majorHAnsi" w:hAnsiTheme="majorHAnsi" w:cstheme="majorHAnsi"/>
                <w:sz w:val="22"/>
                <w:szCs w:val="22"/>
              </w:rPr>
              <w:t>12.</w:t>
            </w:r>
          </w:p>
        </w:tc>
        <w:tc>
          <w:tcPr>
            <w:tcW w:w="7745" w:type="dxa"/>
            <w:gridSpan w:val="2"/>
            <w:shd w:val="clear" w:color="auto" w:fill="E6E8E9" w:themeFill="text2" w:themeFillTint="1A"/>
            <w:vAlign w:val="center"/>
          </w:tcPr>
          <w:p w14:paraId="710461D1" w14:textId="77777777" w:rsidR="00BB188C" w:rsidRPr="001949C6" w:rsidRDefault="00BB188C" w:rsidP="00E47FD5">
            <w:pPr>
              <w:jc w:val="both"/>
              <w:rPr>
                <w:rFonts w:asciiTheme="majorHAnsi" w:hAnsiTheme="majorHAnsi" w:cstheme="majorHAnsi"/>
                <w:sz w:val="22"/>
                <w:szCs w:val="22"/>
              </w:rPr>
            </w:pPr>
            <w:r w:rsidRPr="001949C6">
              <w:rPr>
                <w:rFonts w:asciiTheme="majorHAnsi" w:hAnsiTheme="majorHAnsi" w:cstheme="majorHAnsi"/>
                <w:sz w:val="22"/>
                <w:szCs w:val="22"/>
              </w:rPr>
              <w:t xml:space="preserve">Διασφαλίζεται η διαλειτουργικότητα του εν λόγω πληροφοριακού συστήματος με άλλα υφιστάμενα συστήματα;     ΝΑΙ     </w:t>
            </w:r>
            <w:r w:rsidRPr="001949C6">
              <w:rPr>
                <w:rFonts w:asciiTheme="majorHAnsi" w:hAnsiTheme="majorHAnsi" w:cstheme="majorHAnsi"/>
                <w:sz w:val="22"/>
                <w:szCs w:val="22"/>
              </w:rPr>
              <w:sym w:font="Wingdings" w:char="F072"/>
            </w:r>
            <w:r w:rsidRPr="001949C6">
              <w:rPr>
                <w:rFonts w:asciiTheme="majorHAnsi" w:hAnsiTheme="majorHAnsi" w:cstheme="majorHAnsi"/>
                <w:sz w:val="22"/>
                <w:szCs w:val="22"/>
              </w:rPr>
              <w:t xml:space="preserve">            ΟΧΙ     </w:t>
            </w:r>
            <w:r w:rsidRPr="001949C6">
              <w:rPr>
                <w:rFonts w:asciiTheme="majorHAnsi" w:hAnsiTheme="majorHAnsi" w:cstheme="majorHAnsi"/>
                <w:sz w:val="22"/>
                <w:szCs w:val="22"/>
              </w:rPr>
              <w:sym w:font="Wingdings" w:char="F072"/>
            </w:r>
          </w:p>
        </w:tc>
      </w:tr>
      <w:tr w:rsidR="00BB188C" w:rsidRPr="001949C6" w14:paraId="4578EB38" w14:textId="77777777" w:rsidTr="00E47FD5">
        <w:trPr>
          <w:gridBefore w:val="1"/>
          <w:wBefore w:w="1128" w:type="dxa"/>
          <w:trHeight w:val="1040"/>
        </w:trPr>
        <w:tc>
          <w:tcPr>
            <w:tcW w:w="2699" w:type="dxa"/>
            <w:shd w:val="clear" w:color="auto" w:fill="E6E8E9" w:themeFill="text2" w:themeFillTint="1A"/>
            <w:vAlign w:val="center"/>
          </w:tcPr>
          <w:p w14:paraId="6253FA1D" w14:textId="77777777" w:rsidR="00BB188C" w:rsidRPr="001949C6" w:rsidRDefault="00BB188C" w:rsidP="00E47FD5">
            <w:pPr>
              <w:rPr>
                <w:rFonts w:asciiTheme="majorHAnsi" w:hAnsiTheme="majorHAnsi" w:cstheme="majorHAnsi"/>
                <w:sz w:val="22"/>
                <w:szCs w:val="22"/>
              </w:rPr>
            </w:pPr>
            <w:r w:rsidRPr="001949C6">
              <w:rPr>
                <w:rFonts w:asciiTheme="majorHAnsi" w:hAnsiTheme="majorHAnsi" w:cstheme="majorHAnsi"/>
                <w:sz w:val="22"/>
                <w:szCs w:val="22"/>
              </w:rPr>
              <w:t>Αναφέρατε ποια είναι αυτά τα συστήματα:</w:t>
            </w:r>
          </w:p>
        </w:tc>
        <w:tc>
          <w:tcPr>
            <w:tcW w:w="5046" w:type="dxa"/>
            <w:vAlign w:val="center"/>
          </w:tcPr>
          <w:p w14:paraId="4AAF1E60" w14:textId="77777777" w:rsidR="00BB188C" w:rsidRPr="001949C6" w:rsidRDefault="00BB188C" w:rsidP="00E47FD5">
            <w:pPr>
              <w:rPr>
                <w:rFonts w:asciiTheme="majorHAnsi" w:hAnsiTheme="majorHAnsi" w:cstheme="majorHAnsi"/>
                <w:sz w:val="22"/>
                <w:szCs w:val="22"/>
              </w:rPr>
            </w:pPr>
          </w:p>
          <w:p w14:paraId="3B2D1BAC" w14:textId="77777777" w:rsidR="00BB188C" w:rsidRPr="001949C6" w:rsidRDefault="00BB188C" w:rsidP="00E47FD5">
            <w:pPr>
              <w:rPr>
                <w:rFonts w:asciiTheme="majorHAnsi" w:hAnsiTheme="majorHAnsi" w:cstheme="majorHAnsi"/>
                <w:sz w:val="22"/>
                <w:szCs w:val="22"/>
              </w:rPr>
            </w:pPr>
          </w:p>
          <w:p w14:paraId="4C8B644F" w14:textId="77777777" w:rsidR="00BB188C" w:rsidRPr="001949C6" w:rsidRDefault="00BB188C" w:rsidP="00E47FD5">
            <w:pPr>
              <w:rPr>
                <w:rFonts w:asciiTheme="majorHAnsi" w:hAnsiTheme="majorHAnsi" w:cstheme="majorHAnsi"/>
                <w:sz w:val="22"/>
                <w:szCs w:val="22"/>
              </w:rPr>
            </w:pPr>
          </w:p>
          <w:p w14:paraId="1A9407D6" w14:textId="77777777" w:rsidR="00BB188C" w:rsidRPr="001949C6" w:rsidRDefault="00BB188C" w:rsidP="00E47FD5">
            <w:pPr>
              <w:rPr>
                <w:rFonts w:asciiTheme="majorHAnsi" w:hAnsiTheme="majorHAnsi" w:cstheme="majorHAnsi"/>
                <w:sz w:val="22"/>
                <w:szCs w:val="22"/>
              </w:rPr>
            </w:pPr>
          </w:p>
          <w:p w14:paraId="3BFD6E1D" w14:textId="77777777" w:rsidR="00BB188C" w:rsidRPr="001949C6" w:rsidRDefault="00BB188C" w:rsidP="00E47FD5">
            <w:pPr>
              <w:rPr>
                <w:rFonts w:asciiTheme="majorHAnsi" w:hAnsiTheme="majorHAnsi" w:cstheme="majorHAnsi"/>
                <w:sz w:val="22"/>
                <w:szCs w:val="22"/>
              </w:rPr>
            </w:pPr>
          </w:p>
          <w:p w14:paraId="0476326B" w14:textId="77777777" w:rsidR="00BB188C" w:rsidRPr="001949C6" w:rsidRDefault="00BB188C" w:rsidP="00E47FD5">
            <w:pPr>
              <w:rPr>
                <w:rFonts w:asciiTheme="majorHAnsi" w:hAnsiTheme="majorHAnsi" w:cstheme="majorHAnsi"/>
                <w:sz w:val="22"/>
                <w:szCs w:val="22"/>
              </w:rPr>
            </w:pPr>
          </w:p>
        </w:tc>
      </w:tr>
      <w:tr w:rsidR="00BB188C" w:rsidRPr="001949C6" w14:paraId="033AA086" w14:textId="77777777" w:rsidTr="00E47FD5">
        <w:trPr>
          <w:trHeight w:val="704"/>
        </w:trPr>
        <w:tc>
          <w:tcPr>
            <w:tcW w:w="1128" w:type="dxa"/>
            <w:shd w:val="clear" w:color="auto" w:fill="E6E8E9" w:themeFill="text2" w:themeFillTint="1A"/>
            <w:vAlign w:val="center"/>
          </w:tcPr>
          <w:p w14:paraId="4AE48D99" w14:textId="77777777" w:rsidR="00BB188C" w:rsidRPr="001949C6" w:rsidRDefault="00BB188C" w:rsidP="00E47FD5">
            <w:pPr>
              <w:jc w:val="center"/>
              <w:rPr>
                <w:rFonts w:asciiTheme="majorHAnsi" w:hAnsiTheme="majorHAnsi" w:cstheme="majorHAnsi"/>
                <w:sz w:val="22"/>
                <w:szCs w:val="22"/>
              </w:rPr>
            </w:pPr>
            <w:r w:rsidRPr="001949C6">
              <w:rPr>
                <w:rFonts w:asciiTheme="majorHAnsi" w:hAnsiTheme="majorHAnsi" w:cstheme="majorHAnsi"/>
                <w:sz w:val="22"/>
                <w:szCs w:val="22"/>
              </w:rPr>
              <w:t>13.</w:t>
            </w:r>
          </w:p>
        </w:tc>
        <w:tc>
          <w:tcPr>
            <w:tcW w:w="7745" w:type="dxa"/>
            <w:gridSpan w:val="2"/>
            <w:shd w:val="clear" w:color="auto" w:fill="E6E8E9" w:themeFill="text2" w:themeFillTint="1A"/>
            <w:vAlign w:val="center"/>
          </w:tcPr>
          <w:p w14:paraId="3D1900A5" w14:textId="77777777" w:rsidR="00BB188C" w:rsidRPr="001949C6" w:rsidRDefault="00BB188C" w:rsidP="00E47FD5">
            <w:pPr>
              <w:jc w:val="both"/>
              <w:rPr>
                <w:rFonts w:asciiTheme="majorHAnsi" w:hAnsiTheme="majorHAnsi" w:cstheme="majorHAnsi"/>
                <w:sz w:val="22"/>
                <w:szCs w:val="22"/>
              </w:rPr>
            </w:pPr>
            <w:r w:rsidRPr="001949C6">
              <w:rPr>
                <w:rFonts w:asciiTheme="majorHAnsi" w:hAnsiTheme="majorHAnsi" w:cstheme="majorHAnsi"/>
                <w:sz w:val="22"/>
                <w:szCs w:val="22"/>
              </w:rPr>
              <w:t xml:space="preserve">Έχει προηγηθεί μελέτη βιωσιμότητας του προβλεπόμενου πληροφοριακού συστήματος;                           ΝΑΙ     </w:t>
            </w:r>
            <w:r w:rsidRPr="001949C6">
              <w:rPr>
                <w:rFonts w:asciiTheme="majorHAnsi" w:hAnsiTheme="majorHAnsi" w:cstheme="majorHAnsi"/>
                <w:sz w:val="22"/>
                <w:szCs w:val="22"/>
              </w:rPr>
              <w:sym w:font="Wingdings" w:char="F072"/>
            </w:r>
            <w:r w:rsidRPr="001949C6">
              <w:rPr>
                <w:rFonts w:asciiTheme="majorHAnsi" w:hAnsiTheme="majorHAnsi" w:cstheme="majorHAnsi"/>
                <w:sz w:val="22"/>
                <w:szCs w:val="22"/>
              </w:rPr>
              <w:t xml:space="preserve">            ΟΧΙ     </w:t>
            </w:r>
            <w:r w:rsidRPr="001949C6">
              <w:rPr>
                <w:rFonts w:asciiTheme="majorHAnsi" w:hAnsiTheme="majorHAnsi" w:cstheme="majorHAnsi"/>
                <w:sz w:val="22"/>
                <w:szCs w:val="22"/>
              </w:rPr>
              <w:sym w:font="Wingdings" w:char="F072"/>
            </w:r>
          </w:p>
        </w:tc>
      </w:tr>
      <w:tr w:rsidR="00BB188C" w:rsidRPr="001949C6" w14:paraId="6B6726AE" w14:textId="77777777" w:rsidTr="00E47FD5">
        <w:trPr>
          <w:gridBefore w:val="1"/>
          <w:wBefore w:w="1128" w:type="dxa"/>
          <w:trHeight w:val="1040"/>
        </w:trPr>
        <w:tc>
          <w:tcPr>
            <w:tcW w:w="2699" w:type="dxa"/>
            <w:shd w:val="clear" w:color="auto" w:fill="E6E8E9" w:themeFill="text2" w:themeFillTint="1A"/>
            <w:vAlign w:val="center"/>
          </w:tcPr>
          <w:p w14:paraId="7B2CDB57" w14:textId="77777777" w:rsidR="00BB188C" w:rsidRPr="001949C6" w:rsidRDefault="00BB188C" w:rsidP="00E47FD5">
            <w:pPr>
              <w:ind w:left="315" w:hanging="315"/>
              <w:rPr>
                <w:rFonts w:asciiTheme="majorHAnsi" w:hAnsiTheme="majorHAnsi" w:cstheme="majorHAnsi"/>
                <w:sz w:val="22"/>
                <w:szCs w:val="22"/>
              </w:rPr>
            </w:pPr>
            <w:r w:rsidRPr="001949C6">
              <w:rPr>
                <w:rFonts w:asciiTheme="majorHAnsi" w:hAnsiTheme="majorHAnsi" w:cstheme="majorHAnsi"/>
                <w:sz w:val="22"/>
                <w:szCs w:val="22"/>
              </w:rPr>
              <w:t>Εξηγήστε:</w:t>
            </w:r>
          </w:p>
        </w:tc>
        <w:tc>
          <w:tcPr>
            <w:tcW w:w="5046" w:type="dxa"/>
            <w:vAlign w:val="center"/>
          </w:tcPr>
          <w:p w14:paraId="02E78E53" w14:textId="313F6EED" w:rsidR="002967BC" w:rsidRPr="001949C6" w:rsidRDefault="002967BC" w:rsidP="002967BC">
            <w:pPr>
              <w:widowControl w:val="0"/>
              <w:spacing w:before="240" w:after="240"/>
              <w:jc w:val="both"/>
              <w:rPr>
                <w:rFonts w:asciiTheme="majorHAnsi" w:eastAsia="Calibri" w:hAnsiTheme="majorHAnsi" w:cstheme="majorHAnsi"/>
                <w:sz w:val="22"/>
                <w:szCs w:val="22"/>
              </w:rPr>
            </w:pPr>
            <w:r w:rsidRPr="001949C6">
              <w:rPr>
                <w:rFonts w:asciiTheme="majorHAnsi" w:hAnsiTheme="majorHAnsi" w:cstheme="majorHAnsi"/>
                <w:sz w:val="22"/>
                <w:szCs w:val="22"/>
              </w:rPr>
              <w:t>Προβλέπεται μελέτη λειτουργίας για τον σχεδιασμό της αρχιτεκτονικής του απαραιτήτου πληροφοριακού συστήματος του Τ</w:t>
            </w:r>
            <w:r w:rsidR="006519C5" w:rsidRPr="001949C6">
              <w:rPr>
                <w:rFonts w:asciiTheme="majorHAnsi" w:hAnsiTheme="majorHAnsi" w:cstheme="majorHAnsi"/>
                <w:sz w:val="22"/>
                <w:szCs w:val="22"/>
              </w:rPr>
              <w:t>.</w:t>
            </w:r>
            <w:r w:rsidRPr="001949C6">
              <w:rPr>
                <w:rFonts w:asciiTheme="majorHAnsi" w:hAnsiTheme="majorHAnsi" w:cstheme="majorHAnsi"/>
                <w:sz w:val="22"/>
                <w:szCs w:val="22"/>
              </w:rPr>
              <w:t>Ε</w:t>
            </w:r>
            <w:r w:rsidR="006519C5" w:rsidRPr="001949C6">
              <w:rPr>
                <w:rFonts w:asciiTheme="majorHAnsi" w:hAnsiTheme="majorHAnsi" w:cstheme="majorHAnsi"/>
                <w:sz w:val="22"/>
                <w:szCs w:val="22"/>
              </w:rPr>
              <w:t>.</w:t>
            </w:r>
            <w:r w:rsidRPr="001949C6">
              <w:rPr>
                <w:rFonts w:asciiTheme="majorHAnsi" w:hAnsiTheme="majorHAnsi" w:cstheme="majorHAnsi"/>
                <w:sz w:val="22"/>
                <w:szCs w:val="22"/>
              </w:rPr>
              <w:t>Κ</w:t>
            </w:r>
            <w:r w:rsidR="006519C5" w:rsidRPr="001949C6">
              <w:rPr>
                <w:rFonts w:asciiTheme="majorHAnsi" w:hAnsiTheme="majorHAnsi" w:cstheme="majorHAnsi"/>
                <w:sz w:val="22"/>
                <w:szCs w:val="22"/>
              </w:rPr>
              <w:t>.</w:t>
            </w:r>
            <w:r w:rsidRPr="001949C6">
              <w:rPr>
                <w:rFonts w:asciiTheme="majorHAnsi" w:hAnsiTheme="majorHAnsi" w:cstheme="majorHAnsi"/>
                <w:sz w:val="22"/>
                <w:szCs w:val="22"/>
              </w:rPr>
              <w:t>Α</w:t>
            </w:r>
            <w:r w:rsidR="006519C5" w:rsidRPr="001949C6">
              <w:rPr>
                <w:rFonts w:asciiTheme="majorHAnsi" w:hAnsiTheme="majorHAnsi" w:cstheme="majorHAnsi"/>
                <w:sz w:val="22"/>
                <w:szCs w:val="22"/>
              </w:rPr>
              <w:t>.</w:t>
            </w:r>
            <w:r w:rsidRPr="001949C6">
              <w:rPr>
                <w:rFonts w:asciiTheme="majorHAnsi" w:hAnsiTheme="majorHAnsi" w:cstheme="majorHAnsi"/>
                <w:sz w:val="22"/>
                <w:szCs w:val="22"/>
              </w:rPr>
              <w:t xml:space="preserve"> και διαλειτουργικότητας με λοιπά συστήματα άλλων φορέων (e-ΕΦΚΑ, </w:t>
            </w:r>
            <w:r w:rsidR="006519C5" w:rsidRPr="001949C6">
              <w:rPr>
                <w:rFonts w:asciiTheme="majorHAnsi" w:hAnsiTheme="majorHAnsi" w:cstheme="majorHAnsi"/>
                <w:sz w:val="22"/>
                <w:szCs w:val="22"/>
              </w:rPr>
              <w:t xml:space="preserve">Εταιρεία Διαχείρισης Επενδυτικών Κεφαλαίων Ταμείων </w:t>
            </w:r>
            <w:r w:rsidR="006519C5" w:rsidRPr="001949C6">
              <w:rPr>
                <w:rFonts w:asciiTheme="majorHAnsi" w:hAnsiTheme="majorHAnsi" w:cstheme="majorHAnsi"/>
                <w:sz w:val="22"/>
                <w:szCs w:val="22"/>
              </w:rPr>
              <w:lastRenderedPageBreak/>
              <w:t>(</w:t>
            </w:r>
            <w:r w:rsidRPr="001949C6">
              <w:rPr>
                <w:rFonts w:asciiTheme="majorHAnsi" w:hAnsiTheme="majorHAnsi" w:cstheme="majorHAnsi"/>
                <w:sz w:val="22"/>
                <w:szCs w:val="22"/>
              </w:rPr>
              <w:t>ΕΔΕΚΤ</w:t>
            </w:r>
            <w:r w:rsidR="006519C5" w:rsidRPr="001949C6">
              <w:rPr>
                <w:rFonts w:asciiTheme="majorHAnsi" w:hAnsiTheme="majorHAnsi" w:cstheme="majorHAnsi"/>
                <w:sz w:val="22"/>
                <w:szCs w:val="22"/>
              </w:rPr>
              <w:t>)</w:t>
            </w:r>
            <w:r w:rsidRPr="001949C6">
              <w:rPr>
                <w:rFonts w:asciiTheme="majorHAnsi" w:hAnsiTheme="majorHAnsi" w:cstheme="majorHAnsi"/>
                <w:sz w:val="22"/>
                <w:szCs w:val="22"/>
              </w:rPr>
              <w:t>, κ.α.)</w:t>
            </w:r>
          </w:p>
          <w:p w14:paraId="084BB7FC" w14:textId="77777777" w:rsidR="00BB188C" w:rsidRPr="001949C6" w:rsidRDefault="00BB188C" w:rsidP="00E47FD5">
            <w:pPr>
              <w:rPr>
                <w:rFonts w:asciiTheme="majorHAnsi" w:hAnsiTheme="majorHAnsi" w:cstheme="majorHAnsi"/>
                <w:sz w:val="22"/>
                <w:szCs w:val="22"/>
              </w:rPr>
            </w:pPr>
          </w:p>
          <w:p w14:paraId="5BDDEA02" w14:textId="77777777" w:rsidR="00BB188C" w:rsidRPr="001949C6" w:rsidRDefault="00BB188C" w:rsidP="00E47FD5">
            <w:pPr>
              <w:rPr>
                <w:rFonts w:asciiTheme="majorHAnsi" w:hAnsiTheme="majorHAnsi" w:cstheme="majorHAnsi"/>
                <w:sz w:val="22"/>
                <w:szCs w:val="22"/>
              </w:rPr>
            </w:pPr>
          </w:p>
        </w:tc>
      </w:tr>
    </w:tbl>
    <w:p w14:paraId="6F43DB91" w14:textId="77777777" w:rsidR="00BB188C" w:rsidRPr="001949C6" w:rsidRDefault="00BB188C" w:rsidP="00BB188C">
      <w:pPr>
        <w:ind w:left="567" w:hanging="567"/>
        <w:rPr>
          <w:rFonts w:asciiTheme="majorHAnsi" w:hAnsiTheme="majorHAnsi" w:cstheme="majorHAnsi"/>
          <w:b/>
          <w:smallCaps/>
          <w:color w:val="4D595B" w:themeColor="accent5" w:themeShade="BF"/>
          <w:sz w:val="22"/>
          <w:szCs w:val="22"/>
          <w:u w:val="single"/>
        </w:rPr>
      </w:pPr>
    </w:p>
    <w:p w14:paraId="194B3B58" w14:textId="77777777" w:rsidR="00BB188C" w:rsidRPr="001949C6" w:rsidRDefault="00BB188C" w:rsidP="00BB188C">
      <w:pPr>
        <w:ind w:left="567" w:hanging="567"/>
        <w:rPr>
          <w:rFonts w:asciiTheme="majorHAnsi" w:hAnsiTheme="majorHAnsi" w:cstheme="majorHAnsi"/>
          <w:b/>
          <w:smallCaps/>
          <w:color w:val="4D595B" w:themeColor="accent5" w:themeShade="BF"/>
          <w:sz w:val="22"/>
          <w:szCs w:val="22"/>
          <w:u w:val="single"/>
        </w:rPr>
      </w:pPr>
    </w:p>
    <w:p w14:paraId="76306792" w14:textId="77777777" w:rsidR="0024437F" w:rsidRPr="001949C6" w:rsidRDefault="0024437F" w:rsidP="00BB188C">
      <w:pPr>
        <w:ind w:left="567" w:hanging="567"/>
        <w:rPr>
          <w:rFonts w:asciiTheme="majorHAnsi" w:hAnsiTheme="majorHAnsi" w:cstheme="majorHAnsi"/>
          <w:b/>
          <w:smallCaps/>
          <w:color w:val="4D595B" w:themeColor="accent5" w:themeShade="BF"/>
          <w:sz w:val="22"/>
          <w:szCs w:val="22"/>
          <w:u w:val="single"/>
        </w:rPr>
      </w:pPr>
    </w:p>
    <w:p w14:paraId="3A024C9E" w14:textId="77777777" w:rsidR="0024437F" w:rsidRPr="001949C6" w:rsidRDefault="0024437F" w:rsidP="004B4BD3">
      <w:pPr>
        <w:ind w:left="567" w:hanging="567"/>
        <w:jc w:val="both"/>
        <w:rPr>
          <w:rFonts w:asciiTheme="majorHAnsi" w:hAnsiTheme="majorHAnsi" w:cstheme="majorHAnsi"/>
          <w:b/>
          <w:smallCaps/>
          <w:color w:val="4D595B" w:themeColor="accent5" w:themeShade="BF"/>
          <w:sz w:val="22"/>
          <w:szCs w:val="22"/>
          <w:u w:val="single"/>
        </w:rPr>
      </w:pPr>
    </w:p>
    <w:tbl>
      <w:tblPr>
        <w:tblW w:w="8974" w:type="dxa"/>
        <w:tblLayout w:type="fixed"/>
        <w:tblLook w:val="0400" w:firstRow="0" w:lastRow="0" w:firstColumn="0" w:lastColumn="0" w:noHBand="0" w:noVBand="1"/>
      </w:tblPr>
      <w:tblGrid>
        <w:gridCol w:w="1128"/>
        <w:gridCol w:w="990"/>
        <w:gridCol w:w="6856"/>
      </w:tblGrid>
      <w:tr w:rsidR="00E7284A" w:rsidRPr="001949C6" w14:paraId="1360B9D4" w14:textId="77777777" w:rsidTr="004B4BD3">
        <w:trPr>
          <w:trHeight w:val="629"/>
        </w:trPr>
        <w:tc>
          <w:tcPr>
            <w:tcW w:w="1128" w:type="dxa"/>
            <w:tcBorders>
              <w:top w:val="single" w:sz="4" w:space="0" w:color="BFBFBF"/>
              <w:left w:val="single" w:sz="4" w:space="0" w:color="BFBFBF"/>
              <w:bottom w:val="single" w:sz="4" w:space="0" w:color="BFBFBF"/>
              <w:right w:val="single" w:sz="4" w:space="0" w:color="BFBFBF"/>
            </w:tcBorders>
          </w:tcPr>
          <w:p w14:paraId="0542178D" w14:textId="77777777" w:rsidR="00E7284A" w:rsidRPr="001949C6" w:rsidRDefault="00E7284A" w:rsidP="00290EC8">
            <w:pPr>
              <w:widowControl w:val="0"/>
              <w:spacing w:line="276" w:lineRule="auto"/>
              <w:rPr>
                <w:rFonts w:asciiTheme="majorHAnsi" w:hAnsiTheme="majorHAnsi" w:cstheme="majorHAnsi"/>
                <w:smallCaps/>
                <w:color w:val="4D595C"/>
                <w:sz w:val="22"/>
                <w:szCs w:val="22"/>
                <w:u w:val="single"/>
              </w:rPr>
            </w:pPr>
          </w:p>
        </w:tc>
        <w:tc>
          <w:tcPr>
            <w:tcW w:w="7846" w:type="dxa"/>
            <w:gridSpan w:val="2"/>
            <w:tcBorders>
              <w:top w:val="single" w:sz="4" w:space="0" w:color="BFBFBF"/>
              <w:left w:val="single" w:sz="4" w:space="0" w:color="BFBFBF"/>
              <w:bottom w:val="single" w:sz="4" w:space="0" w:color="BFBFBF"/>
              <w:right w:val="single" w:sz="4" w:space="0" w:color="BFBFBF"/>
            </w:tcBorders>
            <w:shd w:val="clear" w:color="auto" w:fill="C3C7CA"/>
            <w:vAlign w:val="center"/>
          </w:tcPr>
          <w:p w14:paraId="538E4102" w14:textId="77777777" w:rsidR="00E7284A" w:rsidRPr="001949C6" w:rsidRDefault="00E7284A" w:rsidP="00290EC8">
            <w:pPr>
              <w:widowControl w:val="0"/>
              <w:rPr>
                <w:rFonts w:asciiTheme="majorHAnsi" w:hAnsiTheme="majorHAnsi" w:cstheme="majorHAnsi"/>
                <w:sz w:val="22"/>
                <w:szCs w:val="22"/>
              </w:rPr>
            </w:pPr>
            <w:r w:rsidRPr="001949C6">
              <w:rPr>
                <w:rFonts w:asciiTheme="majorHAnsi" w:hAnsiTheme="majorHAnsi" w:cstheme="majorHAnsi"/>
                <w:sz w:val="22"/>
                <w:szCs w:val="22"/>
              </w:rPr>
              <w:t>Κατ’ άρθρο ανάλυση αξιολογούμενης ρύθμισης</w:t>
            </w:r>
          </w:p>
        </w:tc>
      </w:tr>
      <w:tr w:rsidR="00E7284A" w:rsidRPr="001949C6" w14:paraId="1F9C9B13" w14:textId="77777777" w:rsidTr="004B4BD3">
        <w:trPr>
          <w:trHeight w:val="704"/>
        </w:trPr>
        <w:tc>
          <w:tcPr>
            <w:tcW w:w="1128" w:type="dxa"/>
            <w:tcBorders>
              <w:top w:val="single" w:sz="4" w:space="0" w:color="000000"/>
              <w:left w:val="single" w:sz="4" w:space="0" w:color="000000"/>
              <w:bottom w:val="single" w:sz="4" w:space="0" w:color="000000"/>
              <w:right w:val="single" w:sz="4" w:space="0" w:color="000000"/>
            </w:tcBorders>
            <w:shd w:val="clear" w:color="auto" w:fill="E6E8E9"/>
            <w:vAlign w:val="center"/>
          </w:tcPr>
          <w:p w14:paraId="00C5B42A" w14:textId="77777777" w:rsidR="00E7284A" w:rsidRPr="001949C6" w:rsidRDefault="00E7284A" w:rsidP="00290EC8">
            <w:pPr>
              <w:widowControl w:val="0"/>
              <w:rPr>
                <w:rFonts w:asciiTheme="majorHAnsi" w:hAnsiTheme="majorHAnsi" w:cstheme="majorHAnsi"/>
                <w:sz w:val="22"/>
                <w:szCs w:val="22"/>
              </w:rPr>
            </w:pPr>
            <w:r w:rsidRPr="001949C6">
              <w:rPr>
                <w:rFonts w:asciiTheme="majorHAnsi" w:hAnsiTheme="majorHAnsi" w:cstheme="majorHAnsi"/>
                <w:sz w:val="22"/>
                <w:szCs w:val="22"/>
              </w:rPr>
              <w:t>14.</w:t>
            </w:r>
          </w:p>
        </w:tc>
        <w:tc>
          <w:tcPr>
            <w:tcW w:w="7846" w:type="dxa"/>
            <w:gridSpan w:val="2"/>
            <w:tcBorders>
              <w:top w:val="single" w:sz="4" w:space="0" w:color="000000"/>
              <w:left w:val="single" w:sz="4" w:space="0" w:color="000000"/>
              <w:bottom w:val="single" w:sz="4" w:space="0" w:color="000000"/>
              <w:right w:val="single" w:sz="4" w:space="0" w:color="BFBFBF"/>
            </w:tcBorders>
            <w:shd w:val="clear" w:color="auto" w:fill="E6E8E9"/>
            <w:vAlign w:val="center"/>
          </w:tcPr>
          <w:p w14:paraId="3B9D60F0" w14:textId="77777777" w:rsidR="00E7284A" w:rsidRPr="001949C6" w:rsidRDefault="00E7284A" w:rsidP="00290EC8">
            <w:pPr>
              <w:widowControl w:val="0"/>
              <w:rPr>
                <w:rFonts w:asciiTheme="majorHAnsi" w:hAnsiTheme="majorHAnsi" w:cstheme="majorHAnsi"/>
                <w:sz w:val="22"/>
                <w:szCs w:val="22"/>
              </w:rPr>
            </w:pPr>
            <w:r w:rsidRPr="001949C6">
              <w:rPr>
                <w:rFonts w:asciiTheme="majorHAnsi" w:hAnsiTheme="majorHAnsi" w:cstheme="majorHAnsi"/>
                <w:sz w:val="22"/>
                <w:szCs w:val="22"/>
              </w:rPr>
              <w:t>Σύνοψη στόχων κάθε άρθρου</w:t>
            </w:r>
          </w:p>
        </w:tc>
      </w:tr>
      <w:tr w:rsidR="00E7284A" w:rsidRPr="001949C6" w14:paraId="29601652"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55F5FC92"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shd w:val="clear" w:color="auto" w:fill="E6E8E9"/>
          </w:tcPr>
          <w:p w14:paraId="58E7509E" w14:textId="77777777" w:rsidR="00E7284A" w:rsidRPr="001949C6" w:rsidRDefault="00E7284A" w:rsidP="00290EC8">
            <w:pPr>
              <w:widowControl w:val="0"/>
              <w:rPr>
                <w:rFonts w:asciiTheme="majorHAnsi" w:hAnsiTheme="majorHAnsi" w:cstheme="majorHAnsi"/>
                <w:i/>
                <w:sz w:val="22"/>
                <w:szCs w:val="22"/>
              </w:rPr>
            </w:pPr>
            <w:r w:rsidRPr="001949C6">
              <w:rPr>
                <w:rFonts w:asciiTheme="majorHAnsi" w:hAnsiTheme="majorHAnsi" w:cstheme="majorHAnsi"/>
                <w:i/>
                <w:sz w:val="22"/>
                <w:szCs w:val="22"/>
              </w:rPr>
              <w:t>Άρθρο</w:t>
            </w:r>
          </w:p>
        </w:tc>
        <w:tc>
          <w:tcPr>
            <w:tcW w:w="6856" w:type="dxa"/>
            <w:tcBorders>
              <w:top w:val="single" w:sz="4" w:space="0" w:color="BFBFBF"/>
              <w:left w:val="single" w:sz="4" w:space="0" w:color="BFBFBF"/>
              <w:bottom w:val="single" w:sz="4" w:space="0" w:color="BFBFBF"/>
              <w:right w:val="single" w:sz="4" w:space="0" w:color="BFBFBF"/>
            </w:tcBorders>
            <w:shd w:val="clear" w:color="auto" w:fill="E6E8E9"/>
          </w:tcPr>
          <w:p w14:paraId="3D0CA699" w14:textId="77777777" w:rsidR="00E7284A" w:rsidRPr="001949C6" w:rsidRDefault="00E7284A" w:rsidP="00290EC8">
            <w:pPr>
              <w:widowControl w:val="0"/>
              <w:rPr>
                <w:rFonts w:asciiTheme="majorHAnsi" w:hAnsiTheme="majorHAnsi" w:cstheme="majorHAnsi"/>
                <w:i/>
                <w:sz w:val="22"/>
                <w:szCs w:val="22"/>
              </w:rPr>
            </w:pPr>
            <w:r w:rsidRPr="001949C6">
              <w:rPr>
                <w:rFonts w:asciiTheme="majorHAnsi" w:hAnsiTheme="majorHAnsi" w:cstheme="majorHAnsi"/>
                <w:i/>
                <w:sz w:val="22"/>
                <w:szCs w:val="22"/>
              </w:rPr>
              <w:t>Στόχος</w:t>
            </w:r>
          </w:p>
        </w:tc>
      </w:tr>
      <w:tr w:rsidR="00E7284A" w:rsidRPr="001949C6" w14:paraId="636E584C"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6645205A"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04F7115D" w14:textId="77777777" w:rsidR="00E7284A" w:rsidRPr="001949C6" w:rsidRDefault="00E7284A" w:rsidP="00290EC8">
            <w:pPr>
              <w:widowControl w:val="0"/>
              <w:jc w:val="center"/>
              <w:rPr>
                <w:rFonts w:asciiTheme="majorHAnsi" w:hAnsiTheme="majorHAnsi" w:cstheme="majorHAnsi"/>
                <w:i/>
                <w:sz w:val="22"/>
                <w:szCs w:val="22"/>
              </w:rPr>
            </w:pPr>
            <w:r w:rsidRPr="001949C6">
              <w:rPr>
                <w:rFonts w:asciiTheme="majorHAnsi" w:hAnsiTheme="majorHAnsi" w:cstheme="majorHAnsi"/>
                <w:sz w:val="22"/>
                <w:szCs w:val="22"/>
              </w:rPr>
              <w:t>1</w:t>
            </w:r>
          </w:p>
        </w:tc>
        <w:tc>
          <w:tcPr>
            <w:tcW w:w="6856" w:type="dxa"/>
            <w:tcBorders>
              <w:top w:val="single" w:sz="4" w:space="0" w:color="BFBFBF"/>
              <w:left w:val="single" w:sz="4" w:space="0" w:color="BFBFBF"/>
              <w:bottom w:val="single" w:sz="4" w:space="0" w:color="BFBFBF"/>
              <w:right w:val="single" w:sz="4" w:space="0" w:color="BFBFBF"/>
            </w:tcBorders>
          </w:tcPr>
          <w:p w14:paraId="1561C925" w14:textId="13D2906A" w:rsidR="00E7284A" w:rsidRPr="001949C6" w:rsidRDefault="00E7284A" w:rsidP="006519C5">
            <w:pPr>
              <w:widowControl w:val="0"/>
              <w:spacing w:after="240" w:line="276" w:lineRule="auto"/>
              <w:jc w:val="both"/>
              <w:rPr>
                <w:rFonts w:asciiTheme="majorHAnsi" w:hAnsiTheme="majorHAnsi" w:cstheme="majorHAnsi"/>
                <w:i/>
                <w:sz w:val="22"/>
                <w:szCs w:val="22"/>
              </w:rPr>
            </w:pPr>
            <w:r w:rsidRPr="001949C6">
              <w:rPr>
                <w:rFonts w:asciiTheme="majorHAnsi" w:hAnsiTheme="majorHAnsi" w:cstheme="majorHAnsi"/>
                <w:sz w:val="22"/>
                <w:szCs w:val="22"/>
              </w:rPr>
              <w:t>Στ</w:t>
            </w:r>
            <w:r w:rsidR="006519C5" w:rsidRPr="001949C6">
              <w:rPr>
                <w:rFonts w:asciiTheme="majorHAnsi" w:hAnsiTheme="majorHAnsi" w:cstheme="majorHAnsi"/>
                <w:sz w:val="22"/>
                <w:szCs w:val="22"/>
              </w:rPr>
              <w:t>ην προτεινόμενη διάταξη</w:t>
            </w:r>
            <w:r w:rsidRPr="001949C6">
              <w:rPr>
                <w:rFonts w:asciiTheme="majorHAnsi" w:hAnsiTheme="majorHAnsi" w:cstheme="majorHAnsi"/>
                <w:sz w:val="22"/>
                <w:szCs w:val="22"/>
              </w:rPr>
              <w:t xml:space="preserve">προσδιορίζεται ο σκοπός του νόμου και συμπυκνώνεται ο στόχος της προτεινόμενης μεταρρύθμισης, που περιλαμβάνει τη διασφάλιση στους εργαζόμενους ενός  βιοτικού επιπέδου, το οποίο δεν απομακρύνεται ουσιωδώς από αυτό που είχαν κατά τον εργασιακό τους βίο, καθώς και την εξασφάλιση ενός βιώσιμου συστήματος κοινωνικής ασφάλισης, με την εισαγωγή και εφαρμογή στην επικουρική ασφάλιση του κεφαλαιοποιητικού συστήματος προκαθορισμένων εισφορών. Η εφαρμογή του νέου συστήματος </w:t>
            </w:r>
            <w:r w:rsidR="00B6739F" w:rsidRPr="001949C6">
              <w:rPr>
                <w:rFonts w:asciiTheme="majorHAnsi" w:hAnsiTheme="majorHAnsi" w:cstheme="majorHAnsi"/>
                <w:sz w:val="22"/>
                <w:szCs w:val="22"/>
              </w:rPr>
              <w:t>στοχεύει,</w:t>
            </w:r>
            <w:r w:rsidRPr="001949C6">
              <w:rPr>
                <w:rFonts w:asciiTheme="majorHAnsi" w:hAnsiTheme="majorHAnsi" w:cstheme="majorHAnsi"/>
                <w:sz w:val="22"/>
                <w:szCs w:val="22"/>
              </w:rPr>
              <w:t xml:space="preserve"> επιπρόσθετα, να συμβάλει στην ανάπτυξη της οικονομίας, καθώς σημαντικό μέρος των πόρων της νέας κεφαλαιοποιητικής επικουρικής ασφάλισης θα επενδυθεί στην εγχώρια οικονομία, με αποτέλεσμα να δημιουργηθούν περισσότερες θέσεις εργασίας, να βελτιωθεί η παραγωγικότητα και οι μισθοί και, τελικά, να αυξηθούν τα δημόσια έσοδα, με τη μορφή των εισφορών κοινωνικής ασφάλισης αλλά και των φόρων, άμεσων και έμμεσων.</w:t>
            </w:r>
          </w:p>
        </w:tc>
      </w:tr>
      <w:tr w:rsidR="00E7284A" w:rsidRPr="001949C6" w14:paraId="307222EC"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1B3E3CDE"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3DB1E1A5"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2</w:t>
            </w:r>
          </w:p>
        </w:tc>
        <w:tc>
          <w:tcPr>
            <w:tcW w:w="6856" w:type="dxa"/>
            <w:tcBorders>
              <w:top w:val="single" w:sz="4" w:space="0" w:color="BFBFBF"/>
              <w:left w:val="single" w:sz="4" w:space="0" w:color="BFBFBF"/>
              <w:bottom w:val="single" w:sz="4" w:space="0" w:color="BFBFBF"/>
              <w:right w:val="single" w:sz="4" w:space="0" w:color="BFBFBF"/>
            </w:tcBorders>
          </w:tcPr>
          <w:p w14:paraId="6C2A5E57" w14:textId="0FFAF99E" w:rsidR="00E7284A" w:rsidRPr="001949C6" w:rsidRDefault="00E7284A" w:rsidP="006519C5">
            <w:pPr>
              <w:widowControl w:val="0"/>
              <w:spacing w:after="240"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Με την </w:t>
            </w:r>
            <w:r w:rsidR="006519C5" w:rsidRPr="001949C6">
              <w:rPr>
                <w:rFonts w:asciiTheme="majorHAnsi" w:hAnsiTheme="majorHAnsi" w:cstheme="majorHAnsi"/>
                <w:sz w:val="22"/>
                <w:szCs w:val="22"/>
              </w:rPr>
              <w:t xml:space="preserve">προτεινόμενη </w:t>
            </w:r>
            <w:r w:rsidRPr="001949C6">
              <w:rPr>
                <w:rFonts w:asciiTheme="majorHAnsi" w:hAnsiTheme="majorHAnsi" w:cstheme="majorHAnsi"/>
                <w:sz w:val="22"/>
                <w:szCs w:val="22"/>
              </w:rPr>
              <w:t xml:space="preserve">ρύθμιση ορίζεται ότι αντικείμενο του νόμου συνιστά </w:t>
            </w:r>
            <w:r w:rsidR="006519C5" w:rsidRPr="001949C6">
              <w:rPr>
                <w:rFonts w:asciiTheme="majorHAnsi" w:hAnsiTheme="majorHAnsi" w:cstheme="majorHAnsi"/>
                <w:sz w:val="22"/>
                <w:szCs w:val="22"/>
              </w:rPr>
              <w:t xml:space="preserve">αφενός </w:t>
            </w:r>
            <w:r w:rsidRPr="001949C6">
              <w:rPr>
                <w:rFonts w:asciiTheme="majorHAnsi" w:hAnsiTheme="majorHAnsi" w:cstheme="majorHAnsi"/>
                <w:sz w:val="22"/>
                <w:szCs w:val="22"/>
              </w:rPr>
              <w:t>η οργάνωση του δεύτερου σκέλους της δημόσιας υποχρεωτικής κοινωνικής ασφάλισης, ήτοι της επικουρικής ασφάλισης, με βάση το οικονομικό σύστημα κεφαλαιοποιητικού χαρακτήρα προκαθορισμένων εισφορών για το σύνολο των ασφαλιστέων προσώπων που υπάγονται σε αυτή και αφετέρου η ίδρυση Ταμείου για τη διαχείριση της λειτουργίας της νέας επικουρικής ασφάλισης υπό τη μορφή νομικού προσώπου δημοσίου δικαίου (ΝΠΔΔ).</w:t>
            </w:r>
          </w:p>
        </w:tc>
      </w:tr>
      <w:tr w:rsidR="00E7284A" w:rsidRPr="001949C6" w14:paraId="77653C6D"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25B28031"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4BECA414"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3</w:t>
            </w:r>
          </w:p>
        </w:tc>
        <w:tc>
          <w:tcPr>
            <w:tcW w:w="6856" w:type="dxa"/>
            <w:tcBorders>
              <w:top w:val="single" w:sz="4" w:space="0" w:color="BFBFBF"/>
              <w:left w:val="single" w:sz="4" w:space="0" w:color="BFBFBF"/>
              <w:bottom w:val="single" w:sz="4" w:space="0" w:color="BFBFBF"/>
              <w:right w:val="single" w:sz="4" w:space="0" w:color="BFBFBF"/>
            </w:tcBorders>
          </w:tcPr>
          <w:p w14:paraId="505F69A8" w14:textId="7CB28B15" w:rsidR="00E7284A" w:rsidRPr="001949C6" w:rsidRDefault="00700204" w:rsidP="00DE55E6">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vertAlign w:val="superscript"/>
              </w:rPr>
              <w:t xml:space="preserve"> </w:t>
            </w:r>
            <w:r w:rsidRPr="001949C6">
              <w:rPr>
                <w:rFonts w:asciiTheme="majorHAnsi" w:hAnsiTheme="majorHAnsi" w:cstheme="majorHAnsi"/>
                <w:sz w:val="22"/>
                <w:szCs w:val="22"/>
              </w:rPr>
              <w:t>Η προτεινόμενη διάταξη</w:t>
            </w:r>
            <w:r w:rsidR="00E7284A" w:rsidRPr="001949C6">
              <w:rPr>
                <w:rFonts w:asciiTheme="majorHAnsi" w:hAnsiTheme="majorHAnsi" w:cstheme="majorHAnsi"/>
                <w:sz w:val="22"/>
                <w:szCs w:val="22"/>
              </w:rPr>
              <w:t xml:space="preserve"> εισάγει ορισμούς για τις έννοιες που χρησιμοποιούνται στον νόμο και έχουν εφαρμογή για τους σκοπούς του. Δίνονται οι ορισμοί του κεφαλαιοποιητικού συστήματος προκαθορισμένων εισφορών, της επένδυσης, του επενδυτικού προγράμματος κύκλου ζωής, των αποθεματικών σώρευσης, παροχών και λειτουργίας.</w:t>
            </w:r>
          </w:p>
        </w:tc>
      </w:tr>
      <w:tr w:rsidR="00E7284A" w:rsidRPr="001949C6" w14:paraId="49144633"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01CC1F1B"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0ED20BE1"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4</w:t>
            </w:r>
          </w:p>
        </w:tc>
        <w:tc>
          <w:tcPr>
            <w:tcW w:w="6856" w:type="dxa"/>
            <w:tcBorders>
              <w:top w:val="single" w:sz="4" w:space="0" w:color="BFBFBF"/>
              <w:left w:val="single" w:sz="4" w:space="0" w:color="BFBFBF"/>
              <w:bottom w:val="single" w:sz="4" w:space="0" w:color="BFBFBF"/>
              <w:right w:val="single" w:sz="4" w:space="0" w:color="BFBFBF"/>
            </w:tcBorders>
          </w:tcPr>
          <w:p w14:paraId="2B1E6BA4" w14:textId="688EAEA5" w:rsidR="00E7284A" w:rsidRPr="001949C6" w:rsidRDefault="00E7284A" w:rsidP="00700204">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Με την παρ. 1 </w:t>
            </w:r>
            <w:r w:rsidR="00700204" w:rsidRPr="001949C6">
              <w:rPr>
                <w:rFonts w:asciiTheme="majorHAnsi" w:hAnsiTheme="majorHAnsi" w:cstheme="majorHAnsi"/>
                <w:sz w:val="22"/>
                <w:szCs w:val="22"/>
              </w:rPr>
              <w:t>της αξιολογούμενης ρύθμισης</w:t>
            </w:r>
            <w:r w:rsidRPr="001949C6">
              <w:rPr>
                <w:rFonts w:asciiTheme="majorHAnsi" w:hAnsiTheme="majorHAnsi" w:cstheme="majorHAnsi"/>
                <w:sz w:val="22"/>
                <w:szCs w:val="22"/>
              </w:rPr>
              <w:t xml:space="preserve"> προβλέπεται η ίδρυση νέου φορέα με την επωνυμία «Ταμείο Επικουρικής Κεφαλαιοποιητικής Ασφάλισης» (Τ</w:t>
            </w:r>
            <w:r w:rsidR="00700204" w:rsidRPr="001949C6">
              <w:rPr>
                <w:rFonts w:asciiTheme="majorHAnsi" w:hAnsiTheme="majorHAnsi" w:cstheme="majorHAnsi"/>
                <w:sz w:val="22"/>
                <w:szCs w:val="22"/>
              </w:rPr>
              <w:t>.</w:t>
            </w:r>
            <w:r w:rsidRPr="001949C6">
              <w:rPr>
                <w:rFonts w:asciiTheme="majorHAnsi" w:hAnsiTheme="majorHAnsi" w:cstheme="majorHAnsi"/>
                <w:sz w:val="22"/>
                <w:szCs w:val="22"/>
              </w:rPr>
              <w:t>Ε</w:t>
            </w:r>
            <w:r w:rsidR="00700204" w:rsidRPr="001949C6">
              <w:rPr>
                <w:rFonts w:asciiTheme="majorHAnsi" w:hAnsiTheme="majorHAnsi" w:cstheme="majorHAnsi"/>
                <w:sz w:val="22"/>
                <w:szCs w:val="22"/>
              </w:rPr>
              <w:t>.</w:t>
            </w:r>
            <w:r w:rsidRPr="001949C6">
              <w:rPr>
                <w:rFonts w:asciiTheme="majorHAnsi" w:hAnsiTheme="majorHAnsi" w:cstheme="majorHAnsi"/>
                <w:sz w:val="22"/>
                <w:szCs w:val="22"/>
              </w:rPr>
              <w:t>Κ</w:t>
            </w:r>
            <w:r w:rsidR="00700204" w:rsidRPr="001949C6">
              <w:rPr>
                <w:rFonts w:asciiTheme="majorHAnsi" w:hAnsiTheme="majorHAnsi" w:cstheme="majorHAnsi"/>
                <w:sz w:val="22"/>
                <w:szCs w:val="22"/>
              </w:rPr>
              <w:t>.</w:t>
            </w:r>
            <w:r w:rsidRPr="001949C6">
              <w:rPr>
                <w:rFonts w:asciiTheme="majorHAnsi" w:hAnsiTheme="majorHAnsi" w:cstheme="majorHAnsi"/>
                <w:sz w:val="22"/>
                <w:szCs w:val="22"/>
              </w:rPr>
              <w:t>Α</w:t>
            </w:r>
            <w:r w:rsidR="00700204" w:rsidRPr="001949C6">
              <w:rPr>
                <w:rFonts w:asciiTheme="majorHAnsi" w:hAnsiTheme="majorHAnsi" w:cstheme="majorHAnsi"/>
                <w:sz w:val="22"/>
                <w:szCs w:val="22"/>
              </w:rPr>
              <w:t>.</w:t>
            </w:r>
            <w:r w:rsidRPr="001949C6">
              <w:rPr>
                <w:rFonts w:asciiTheme="majorHAnsi" w:hAnsiTheme="majorHAnsi" w:cstheme="majorHAnsi"/>
                <w:sz w:val="22"/>
                <w:szCs w:val="22"/>
              </w:rPr>
              <w:t>) (εφεξής το Ταμείο) και μορφή νομικού προσώπου δημοσίου δικαίου (ΝΠΔΔ</w:t>
            </w:r>
            <w:r w:rsidR="00DE0A0B" w:rsidRPr="001949C6">
              <w:rPr>
                <w:rFonts w:asciiTheme="majorHAnsi" w:hAnsiTheme="majorHAnsi" w:cstheme="majorHAnsi"/>
                <w:sz w:val="22"/>
                <w:szCs w:val="22"/>
              </w:rPr>
              <w:t>)</w:t>
            </w:r>
            <w:r w:rsidRPr="001949C6">
              <w:rPr>
                <w:rFonts w:asciiTheme="majorHAnsi" w:hAnsiTheme="majorHAnsi" w:cstheme="majorHAnsi"/>
                <w:sz w:val="22"/>
                <w:szCs w:val="22"/>
              </w:rPr>
              <w:t xml:space="preserve">. Με την παρ. 2 ρυθμίζονται ζητήματα που αφορούν στην έδρα του Ταμείου και στη δυνατότητα ίδρυσης υποκαταστημάτων οπουδήποτε στην επικράτεια μετά από απόφαση του Διοικητικού Συμβουλίου (Δ.Σ.) του. Στην τρίτη παράγραφο εισάγεται τριπλό σύστημα εποπτείας του Ταμείου από το  Υπουργείο Εργασίας και Κοινωνικών Υποθέσεων, </w:t>
            </w:r>
            <w:r w:rsidR="005C7793" w:rsidRPr="001949C6">
              <w:rPr>
                <w:rFonts w:asciiTheme="majorHAnsi" w:hAnsiTheme="majorHAnsi" w:cstheme="majorHAnsi"/>
                <w:sz w:val="22"/>
                <w:szCs w:val="22"/>
              </w:rPr>
              <w:t xml:space="preserve">καθώς και </w:t>
            </w:r>
            <w:r w:rsidRPr="001949C6">
              <w:rPr>
                <w:rFonts w:asciiTheme="majorHAnsi" w:hAnsiTheme="majorHAnsi" w:cstheme="majorHAnsi"/>
                <w:sz w:val="22"/>
                <w:szCs w:val="22"/>
              </w:rPr>
              <w:t>την Εθνική Αναλογιστική Αρχή και την Επιτροπή Κεφαλαιαγοράς για τα θέματα της αρμοδιότητάς τους.</w:t>
            </w:r>
          </w:p>
        </w:tc>
      </w:tr>
      <w:tr w:rsidR="00E7284A" w:rsidRPr="001949C6" w14:paraId="195FEB6E"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29D5E147"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0D3036F7"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5</w:t>
            </w:r>
          </w:p>
        </w:tc>
        <w:tc>
          <w:tcPr>
            <w:tcW w:w="6856" w:type="dxa"/>
            <w:tcBorders>
              <w:top w:val="single" w:sz="4" w:space="0" w:color="BFBFBF"/>
              <w:left w:val="single" w:sz="4" w:space="0" w:color="BFBFBF"/>
              <w:bottom w:val="single" w:sz="4" w:space="0" w:color="BFBFBF"/>
              <w:right w:val="single" w:sz="4" w:space="0" w:color="BFBFBF"/>
            </w:tcBorders>
          </w:tcPr>
          <w:p w14:paraId="0DB950DD" w14:textId="44CEE042" w:rsidR="00E7284A" w:rsidRPr="001949C6" w:rsidRDefault="00E7284A" w:rsidP="00700204">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Στ</w:t>
            </w:r>
            <w:r w:rsidR="00700204" w:rsidRPr="001949C6">
              <w:rPr>
                <w:rFonts w:asciiTheme="majorHAnsi" w:hAnsiTheme="majorHAnsi" w:cstheme="majorHAnsi"/>
                <w:sz w:val="22"/>
                <w:szCs w:val="22"/>
              </w:rPr>
              <w:t xml:space="preserve">ην αξιολογούμενη ρύθμιση </w:t>
            </w:r>
            <w:r w:rsidRPr="001949C6">
              <w:rPr>
                <w:rFonts w:asciiTheme="majorHAnsi" w:hAnsiTheme="majorHAnsi" w:cstheme="majorHAnsi"/>
                <w:sz w:val="22"/>
                <w:szCs w:val="22"/>
              </w:rPr>
              <w:t>ορίζεται ότι σκοπός του Ταμείου είναι η χορήγηση επικουρικής σύνταξης στους ασφαλισμένους του Ταμείου και στα δικαιοδόχα πρόσωπα με εφαρμογή του κεφαλαιοποιητικού συστήματος προκαθορισμένων εισφορών, προκειμένου να καλυφθούν οι κοινωνικοασφαλιστικοί κίνδυνοι του γήρατος, της αναπηρίας και του θανάτου.</w:t>
            </w:r>
          </w:p>
        </w:tc>
      </w:tr>
      <w:tr w:rsidR="00E7284A" w:rsidRPr="001949C6" w14:paraId="025E6239"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0FD796D5"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5CC221E0"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6</w:t>
            </w:r>
          </w:p>
        </w:tc>
        <w:tc>
          <w:tcPr>
            <w:tcW w:w="6856" w:type="dxa"/>
            <w:tcBorders>
              <w:top w:val="single" w:sz="4" w:space="0" w:color="BFBFBF"/>
              <w:left w:val="single" w:sz="4" w:space="0" w:color="BFBFBF"/>
              <w:bottom w:val="single" w:sz="4" w:space="0" w:color="BFBFBF"/>
              <w:right w:val="single" w:sz="4" w:space="0" w:color="BFBFBF"/>
            </w:tcBorders>
          </w:tcPr>
          <w:p w14:paraId="1E9A6691" w14:textId="49216956" w:rsidR="009E7F28" w:rsidRPr="001949C6" w:rsidRDefault="00E7284A" w:rsidP="00A65DE0">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Με τ</w:t>
            </w:r>
            <w:r w:rsidR="00700204" w:rsidRPr="001949C6">
              <w:rPr>
                <w:rFonts w:asciiTheme="majorHAnsi" w:hAnsiTheme="majorHAnsi" w:cstheme="majorHAnsi"/>
                <w:sz w:val="22"/>
                <w:szCs w:val="22"/>
              </w:rPr>
              <w:t>ην προτεινόμενη διάταξη</w:t>
            </w:r>
            <w:r w:rsidRPr="001949C6">
              <w:rPr>
                <w:rFonts w:asciiTheme="majorHAnsi" w:hAnsiTheme="majorHAnsi" w:cstheme="majorHAnsi"/>
                <w:sz w:val="22"/>
                <w:szCs w:val="22"/>
              </w:rPr>
              <w:t xml:space="preserve"> ορίζονται τα πρόσωπα που υπάγονται υποχρεωτικά ή προαιρετικά  στην ασφάλιση του Ταμείου. Ειδικότερα, στην </w:t>
            </w:r>
            <w:r w:rsidR="00700204" w:rsidRPr="001949C6">
              <w:rPr>
                <w:rFonts w:asciiTheme="majorHAnsi" w:hAnsiTheme="majorHAnsi" w:cstheme="majorHAnsi"/>
                <w:sz w:val="22"/>
                <w:szCs w:val="22"/>
              </w:rPr>
              <w:t xml:space="preserve">παρ. 1 </w:t>
            </w:r>
            <w:r w:rsidRPr="001949C6">
              <w:rPr>
                <w:rFonts w:asciiTheme="majorHAnsi" w:hAnsiTheme="majorHAnsi" w:cstheme="majorHAnsi"/>
                <w:sz w:val="22"/>
                <w:szCs w:val="22"/>
              </w:rPr>
              <w:t xml:space="preserve">προβλέπεται ότι στην αποκλειστική ασφάλιση του Ταμείου υπάγονται υποχρεωτικά όλα τα πρόσωπα –ανεξαρτήτως ορίου ηλικίας- που αναλαμβάνουν για πρώτη φορά από 1.1.2022 και εφεξής εργασία-απασχόληση ή αποκτούν ασφαλιστέα ιδιότητα, για την οποία υφίσταται μέχρι την ανωτέρω ημεροχρονολογία υποχρέωση υπαγωγής στον Κλάδο Επικουρικής Ασφάλισης του Ηλεκτρονικού Εθνικού Φορέα Κοινωνικής Ασφάλισης (εφεξής e-Ε.Φ.Κ.Α.). Η υποχρεωτική υπαγωγή αφορά, συνεπώς, καταρχήν τους νεοεισερχόμενους στην αγορά εργασίας, ανεξαρτήτως ηλικίας.. </w:t>
            </w:r>
          </w:p>
          <w:p w14:paraId="245D9A80" w14:textId="77777777" w:rsidR="009E7F28" w:rsidRPr="001949C6" w:rsidRDefault="00E7284A" w:rsidP="00A65DE0">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Συνεκδοχικά, προκύπτει ότι εξαιρούνται από την υποχρεωτική ασφάλιση στο Ταμείο τα πρόσωπα, τα οποία υπάγονται με βάση γενική ή ειδική διάταξη σε καθεστώς επικουρικής ασφάλισης άλλων φορέων, όπως ιδίως των Ταμείων Επαγγελματικής Ασφάλισης (Τ.Ε.Α.) της παρ. 4 του άρθρου 36 του ν. 4052/2012 (Α’ 41), της Τράπεζας της Ελλάδος</w:t>
            </w:r>
            <w:r w:rsidR="009E7F28" w:rsidRPr="001949C6">
              <w:rPr>
                <w:rFonts w:asciiTheme="majorHAnsi" w:hAnsiTheme="majorHAnsi" w:cstheme="majorHAnsi"/>
                <w:sz w:val="22"/>
                <w:szCs w:val="22"/>
              </w:rPr>
              <w:t>,</w:t>
            </w:r>
            <w:r w:rsidRPr="001949C6">
              <w:rPr>
                <w:rFonts w:asciiTheme="majorHAnsi" w:hAnsiTheme="majorHAnsi" w:cstheme="majorHAnsi"/>
                <w:sz w:val="22"/>
                <w:szCs w:val="22"/>
              </w:rPr>
              <w:t xml:space="preserve"> του Ενιαίου Δημοσιογραφικού Οργανισμού Επικουρικής Ασφαλίσεως και Περιθάλψεως (ΕΔΟΕΑ</w:t>
            </w:r>
            <w:r w:rsidR="009E7F28" w:rsidRPr="001949C6">
              <w:rPr>
                <w:rFonts w:asciiTheme="majorHAnsi" w:hAnsiTheme="majorHAnsi" w:cstheme="majorHAnsi"/>
                <w:sz w:val="22"/>
                <w:szCs w:val="22"/>
              </w:rPr>
              <w:t xml:space="preserve">Π) κ.λπ.. </w:t>
            </w:r>
          </w:p>
          <w:p w14:paraId="35FCE177" w14:textId="77777777" w:rsidR="00E7284A" w:rsidRPr="001949C6" w:rsidRDefault="009E7F28" w:rsidP="00A65DE0">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Περαιτέρω προβλέπεται</w:t>
            </w:r>
            <w:r w:rsidR="00E7284A" w:rsidRPr="001949C6">
              <w:rPr>
                <w:rFonts w:asciiTheme="majorHAnsi" w:hAnsiTheme="majorHAnsi" w:cstheme="majorHAnsi"/>
                <w:sz w:val="22"/>
                <w:szCs w:val="22"/>
              </w:rPr>
              <w:t xml:space="preserve"> ότι η υπαγωγή στην ασφάλιση του Ταμείου είναι αποκλειστική, με την έννοια ότι δεν επιτρέπεται παράλληλη υπαγωγή στην ασφάλιση του Κλάδου Επικουρικής Ασφάλισης του e-Ε.Φ.Κ.Α..</w:t>
            </w:r>
          </w:p>
          <w:p w14:paraId="41625837" w14:textId="32C20B18" w:rsidR="00941B52" w:rsidRPr="001949C6" w:rsidRDefault="00E7284A" w:rsidP="00A65DE0">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Στη</w:t>
            </w:r>
            <w:r w:rsidR="00700204" w:rsidRPr="001949C6">
              <w:rPr>
                <w:rFonts w:asciiTheme="majorHAnsi" w:hAnsiTheme="majorHAnsi" w:cstheme="majorHAnsi"/>
                <w:sz w:val="22"/>
                <w:szCs w:val="22"/>
              </w:rPr>
              <w:t>ν</w:t>
            </w:r>
            <w:r w:rsidRPr="001949C6">
              <w:rPr>
                <w:rFonts w:asciiTheme="majorHAnsi" w:hAnsiTheme="majorHAnsi" w:cstheme="majorHAnsi"/>
                <w:sz w:val="22"/>
                <w:szCs w:val="22"/>
              </w:rPr>
              <w:t xml:space="preserve"> </w:t>
            </w:r>
            <w:r w:rsidR="00700204" w:rsidRPr="001949C6">
              <w:rPr>
                <w:rFonts w:asciiTheme="majorHAnsi" w:hAnsiTheme="majorHAnsi" w:cstheme="majorHAnsi"/>
                <w:sz w:val="22"/>
                <w:szCs w:val="22"/>
              </w:rPr>
              <w:t xml:space="preserve">παρ. 2 </w:t>
            </w:r>
            <w:r w:rsidRPr="001949C6">
              <w:rPr>
                <w:rFonts w:asciiTheme="majorHAnsi" w:hAnsiTheme="majorHAnsi" w:cstheme="majorHAnsi"/>
                <w:sz w:val="22"/>
                <w:szCs w:val="22"/>
              </w:rPr>
              <w:t xml:space="preserve"> της εισαγόμενης ρύθμισης προβλέπεται η δυνατότητα προαιρετικής υπαγωγής στην ασφάλιση του Ταμείου, όσων είναι ήδη ασφαλισμένοι -υποχρεωτικά ή προαιρετικά- στον Κλάδο Επικουρικής Ασφάλισης του e-Ε.Φ.Κ.Α. και έχουν γεννηθεί από 1.1.1987 και εξής. Για τα πρόσωπα αυτά προβλέπεται στην </w:t>
            </w:r>
            <w:r w:rsidR="00700204" w:rsidRPr="001949C6">
              <w:rPr>
                <w:rFonts w:asciiTheme="majorHAnsi" w:hAnsiTheme="majorHAnsi" w:cstheme="majorHAnsi"/>
                <w:sz w:val="22"/>
                <w:szCs w:val="22"/>
              </w:rPr>
              <w:t>παρ. 4</w:t>
            </w:r>
            <w:r w:rsidRPr="001949C6">
              <w:rPr>
                <w:rFonts w:asciiTheme="majorHAnsi" w:hAnsiTheme="majorHAnsi" w:cstheme="majorHAnsi"/>
                <w:sz w:val="22"/>
                <w:szCs w:val="22"/>
              </w:rPr>
              <w:t xml:space="preserve">, ότι το δικαίωμα υπαγωγής μπορεί να ασκηθεί από 1.1.2023 μέχρι και 31.12.2024. Δίνεται, λοιπόν, </w:t>
            </w:r>
            <w:r w:rsidRPr="001949C6">
              <w:rPr>
                <w:rFonts w:asciiTheme="majorHAnsi" w:hAnsiTheme="majorHAnsi" w:cstheme="majorHAnsi"/>
                <w:sz w:val="22"/>
                <w:szCs w:val="22"/>
              </w:rPr>
              <w:lastRenderedPageBreak/>
              <w:t xml:space="preserve">περιθώριο διάρκειας ουσιαστικά έως και δύο (2) ετών από την έναρξη λειτουργίας του Ταμείου, προκειμένου οι ήδη ασφαλισμένοι να εξοικειωθούν με αυτό, να κατανοήσουν τον τρόπο λειτουργίας του και τα ιδιαίτερα χαρακτηριστικά του και  να επιλέξουν πού θα υπαχθούν για την επικουρική τους ασφάλιση, έχοντας στη διάθεσή τους όλα τα δεδομένα που αφορούν στον νέο φορέα. Εφόσον τα πρόσωπα αυτά επιλέξουν την ασφάλιση στο Ταμείο, παύει αυτοδικαίως η υπαγωγή τους στον Κλάδο Επικουρικής Ασφάλισης του e-Ε.Φ.Κ.Α.. </w:t>
            </w:r>
          </w:p>
          <w:p w14:paraId="74DF027B" w14:textId="2E71A070" w:rsidR="00941B52" w:rsidRPr="001949C6" w:rsidRDefault="00E7284A" w:rsidP="00A65DE0">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Στην </w:t>
            </w:r>
            <w:r w:rsidR="00700204" w:rsidRPr="001949C6">
              <w:rPr>
                <w:rFonts w:asciiTheme="majorHAnsi" w:hAnsiTheme="majorHAnsi" w:cstheme="majorHAnsi"/>
                <w:sz w:val="22"/>
                <w:szCs w:val="22"/>
              </w:rPr>
              <w:t>παρ. 3</w:t>
            </w:r>
            <w:r w:rsidR="00941B52" w:rsidRPr="001949C6">
              <w:rPr>
                <w:rFonts w:asciiTheme="majorHAnsi" w:hAnsiTheme="majorHAnsi" w:cstheme="majorHAnsi"/>
                <w:sz w:val="22"/>
                <w:szCs w:val="22"/>
              </w:rPr>
              <w:t>, τέλος,</w:t>
            </w:r>
            <w:r w:rsidRPr="001949C6">
              <w:rPr>
                <w:rFonts w:asciiTheme="majorHAnsi" w:hAnsiTheme="majorHAnsi" w:cstheme="majorHAnsi"/>
                <w:sz w:val="22"/>
                <w:szCs w:val="22"/>
              </w:rPr>
              <w:t xml:space="preserve"> ορίζεται, ότι στα προαιρετικά υπακτέα πρόσωπα ανήκουν, εφόσον δεν έχουν συμπληρώσει το τριακοστό πέμπτο (35ο) έτος της ηλικίας τους κατά τον χρόνο υποβολής της αίτησης υπαγωγής στην ασφάλιση του Ταμείου οι αυτοαπασχολούμενοι υγειονομικοί, τα πρόσωπα που ασκούν επάγγελμα υπαγόμενο στην ασφάλιση του πρώην Οργανισμού Γεωργικών Ασφαλίσεων (ΟΓΑ) και τα πρόσωπα που βάσει ειδικής ή γενικής διάταξης νόμου εξαιρούνται της υποχρεωτικής υπαγωγής στην ασφάλιση άλλου φορέα επικουρικής ασφάλισης. </w:t>
            </w:r>
          </w:p>
          <w:p w14:paraId="2A6F13FC" w14:textId="70D31753" w:rsidR="00E7284A" w:rsidRPr="001949C6" w:rsidRDefault="00700204" w:rsidP="00CB1E79">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Π</w:t>
            </w:r>
            <w:r w:rsidR="00E7284A" w:rsidRPr="001949C6">
              <w:rPr>
                <w:rFonts w:asciiTheme="majorHAnsi" w:hAnsiTheme="majorHAnsi" w:cstheme="majorHAnsi"/>
                <w:sz w:val="22"/>
                <w:szCs w:val="22"/>
              </w:rPr>
              <w:t>ροβλέπεται, επίσης, ότι η</w:t>
            </w:r>
            <w:r w:rsidR="00E7284A" w:rsidRPr="001949C6">
              <w:rPr>
                <w:rFonts w:asciiTheme="majorHAnsi" w:hAnsiTheme="majorHAnsi" w:cstheme="majorHAnsi"/>
                <w:i/>
                <w:sz w:val="22"/>
                <w:szCs w:val="22"/>
              </w:rPr>
              <w:t xml:space="preserve"> </w:t>
            </w:r>
            <w:r w:rsidR="00E7284A" w:rsidRPr="001949C6">
              <w:rPr>
                <w:rFonts w:asciiTheme="majorHAnsi" w:hAnsiTheme="majorHAnsi" w:cstheme="majorHAnsi"/>
                <w:sz w:val="22"/>
                <w:szCs w:val="22"/>
              </w:rPr>
              <w:t xml:space="preserve">προαιρετική υπαγωγή στην ασφάλιση από την έναρξή της διέπεται από τους κανόνες της υποχρεωτικής ασφάλισης, κυρίως την υποχρεωτική καταβολή εισφορών. Σε συνέχεια των εισαγόμενων με </w:t>
            </w:r>
            <w:r w:rsidR="00CB1E79" w:rsidRPr="001949C6">
              <w:rPr>
                <w:rFonts w:asciiTheme="majorHAnsi" w:hAnsiTheme="majorHAnsi" w:cstheme="majorHAnsi"/>
                <w:sz w:val="22"/>
                <w:szCs w:val="22"/>
              </w:rPr>
              <w:t>τις ως άνω ρυθμίσεις</w:t>
            </w:r>
            <w:r w:rsidR="00E7284A" w:rsidRPr="001949C6">
              <w:rPr>
                <w:rFonts w:asciiTheme="majorHAnsi" w:hAnsiTheme="majorHAnsi" w:cstheme="majorHAnsi"/>
                <w:sz w:val="22"/>
                <w:szCs w:val="22"/>
              </w:rPr>
              <w:t xml:space="preserve">, προβλέπεται στην </w:t>
            </w:r>
            <w:r w:rsidR="00CB1E79" w:rsidRPr="001949C6">
              <w:rPr>
                <w:rFonts w:asciiTheme="majorHAnsi" w:hAnsiTheme="majorHAnsi" w:cstheme="majorHAnsi"/>
                <w:sz w:val="22"/>
                <w:szCs w:val="22"/>
              </w:rPr>
              <w:t>παρ. 7</w:t>
            </w:r>
            <w:r w:rsidR="00E7284A" w:rsidRPr="001949C6">
              <w:rPr>
                <w:rFonts w:asciiTheme="majorHAnsi" w:hAnsiTheme="majorHAnsi" w:cstheme="majorHAnsi"/>
                <w:sz w:val="22"/>
                <w:szCs w:val="22"/>
              </w:rPr>
              <w:t xml:space="preserve"> του η αναγκαία </w:t>
            </w:r>
            <w:r w:rsidR="00CB1E79" w:rsidRPr="001949C6">
              <w:rPr>
                <w:rFonts w:asciiTheme="majorHAnsi" w:hAnsiTheme="majorHAnsi" w:cstheme="majorHAnsi"/>
                <w:sz w:val="22"/>
                <w:szCs w:val="22"/>
              </w:rPr>
              <w:t xml:space="preserve">προσθήκη εδαφίου </w:t>
            </w:r>
            <w:r w:rsidR="00E7284A" w:rsidRPr="001949C6">
              <w:rPr>
                <w:rFonts w:asciiTheme="majorHAnsi" w:hAnsiTheme="majorHAnsi" w:cstheme="majorHAnsi"/>
                <w:sz w:val="22"/>
                <w:szCs w:val="22"/>
              </w:rPr>
              <w:t>της παρ. 3 του άρθρου 37 του ν. 4052/2012</w:t>
            </w:r>
            <w:r w:rsidR="00CB1E79" w:rsidRPr="001949C6">
              <w:rPr>
                <w:rFonts w:asciiTheme="majorHAnsi" w:hAnsiTheme="majorHAnsi" w:cstheme="majorHAnsi"/>
                <w:sz w:val="22"/>
                <w:szCs w:val="22"/>
              </w:rPr>
              <w:t xml:space="preserve"> (Α’ 41)</w:t>
            </w:r>
            <w:r w:rsidR="00E7284A" w:rsidRPr="001949C6">
              <w:rPr>
                <w:rFonts w:asciiTheme="majorHAnsi" w:hAnsiTheme="majorHAnsi" w:cstheme="majorHAnsi"/>
                <w:sz w:val="22"/>
                <w:szCs w:val="22"/>
              </w:rPr>
              <w:t>, προκειμένου να ρυθμιστεί χρονικά και για ασφαλισμένους που έχουν υπερβεί το τριακοστό πέμπτο (35ο) έτος της ηλικίας τους η προαιρετική υπαγωγή στον Κλάδο Επικουρικής Ασφάλι</w:t>
            </w:r>
            <w:r w:rsidR="00941B52" w:rsidRPr="001949C6">
              <w:rPr>
                <w:rFonts w:asciiTheme="majorHAnsi" w:hAnsiTheme="majorHAnsi" w:cstheme="majorHAnsi"/>
                <w:sz w:val="22"/>
                <w:szCs w:val="22"/>
              </w:rPr>
              <w:t xml:space="preserve">σης του e-Ε.Φ.Κ.Α.. </w:t>
            </w:r>
          </w:p>
        </w:tc>
      </w:tr>
      <w:tr w:rsidR="00E7284A" w:rsidRPr="001949C6" w14:paraId="5195108E"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79EAD69B"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4137F777"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7</w:t>
            </w:r>
          </w:p>
        </w:tc>
        <w:tc>
          <w:tcPr>
            <w:tcW w:w="6856" w:type="dxa"/>
            <w:tcBorders>
              <w:top w:val="single" w:sz="4" w:space="0" w:color="BFBFBF"/>
              <w:left w:val="single" w:sz="4" w:space="0" w:color="BFBFBF"/>
              <w:bottom w:val="single" w:sz="4" w:space="0" w:color="BFBFBF"/>
              <w:right w:val="single" w:sz="4" w:space="0" w:color="BFBFBF"/>
            </w:tcBorders>
          </w:tcPr>
          <w:p w14:paraId="1B1D6414" w14:textId="6D32BAF1" w:rsidR="00E7284A" w:rsidRPr="001949C6" w:rsidRDefault="00E7284A" w:rsidP="00CB1E79">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Με </w:t>
            </w:r>
            <w:r w:rsidR="00CB1E79" w:rsidRPr="001949C6">
              <w:rPr>
                <w:rFonts w:asciiTheme="majorHAnsi" w:hAnsiTheme="majorHAnsi" w:cstheme="majorHAnsi"/>
                <w:sz w:val="22"/>
                <w:szCs w:val="22"/>
              </w:rPr>
              <w:t>την αξιολογούμενη διάταξη</w:t>
            </w:r>
            <w:r w:rsidRPr="001949C6">
              <w:rPr>
                <w:rFonts w:asciiTheme="majorHAnsi" w:hAnsiTheme="majorHAnsi" w:cstheme="majorHAnsi"/>
                <w:sz w:val="22"/>
                <w:szCs w:val="22"/>
              </w:rPr>
              <w:t xml:space="preserve"> ρυθμίζεται το διάστημα που θεωρείται ως χρόνος ασφάλισης στο Ταμείο. Ως τέτοιος νοείται: α) ο χρόνος, για τον οποίο καταβάλλονται ή οφείλονται ασφαλιστικές εισφορές, β) ο χρόνος προαιρετικής συνέχισης της ασφάλισης του άρθρου 63 και γ) ο χρόνος, για τον οποίο καταβλήθηκαν αντίστοιχες εισφορές</w:t>
            </w:r>
            <w:r w:rsidR="007E6559" w:rsidRPr="001949C6">
              <w:rPr>
                <w:rFonts w:asciiTheme="majorHAnsi" w:hAnsiTheme="majorHAnsi" w:cstheme="majorHAnsi"/>
                <w:sz w:val="22"/>
                <w:szCs w:val="22"/>
              </w:rPr>
              <w:t xml:space="preserve"> (αναγνώριση)</w:t>
            </w:r>
            <w:r w:rsidRPr="001949C6">
              <w:rPr>
                <w:rFonts w:asciiTheme="majorHAnsi" w:hAnsiTheme="majorHAnsi" w:cstheme="majorHAnsi"/>
                <w:sz w:val="22"/>
                <w:szCs w:val="22"/>
              </w:rPr>
              <w:t>, προκειμένου να συμπληρωθεί ο ελλείπων χρόνος ασφάλισης για τη θεμελίωση συνταξιοδοτικού δικαιώματος, όπως ειδικότερα προβλέπεται στο άρθρο 64.</w:t>
            </w:r>
          </w:p>
        </w:tc>
      </w:tr>
      <w:tr w:rsidR="00E7284A" w:rsidRPr="001949C6" w14:paraId="34BEF7A6"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5EA907C1"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159B4DBC"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8</w:t>
            </w:r>
          </w:p>
        </w:tc>
        <w:tc>
          <w:tcPr>
            <w:tcW w:w="6856" w:type="dxa"/>
            <w:tcBorders>
              <w:top w:val="single" w:sz="4" w:space="0" w:color="BFBFBF"/>
              <w:left w:val="single" w:sz="4" w:space="0" w:color="BFBFBF"/>
              <w:bottom w:val="single" w:sz="4" w:space="0" w:color="BFBFBF"/>
              <w:right w:val="single" w:sz="4" w:space="0" w:color="BFBFBF"/>
            </w:tcBorders>
          </w:tcPr>
          <w:p w14:paraId="0201D7E1" w14:textId="4E3AB00D" w:rsidR="004F14D4" w:rsidRPr="001949C6" w:rsidRDefault="00CB1E79" w:rsidP="004F14D4">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Στην προτεινόμενη διάταξη ο</w:t>
            </w:r>
            <w:r w:rsidR="00E7284A" w:rsidRPr="001949C6">
              <w:rPr>
                <w:rFonts w:asciiTheme="majorHAnsi" w:hAnsiTheme="majorHAnsi" w:cstheme="majorHAnsi"/>
                <w:sz w:val="22"/>
                <w:szCs w:val="22"/>
              </w:rPr>
              <w:t xml:space="preserve">ρίζονται οι πόροι του Ταμείου, οι οποίοι προέρχονται από τα έσοδα από τις ασφαλιστικές εισφορές των ασφαλισμένων ή/και των εργοδοτών, από τις αποδόσεις από τη διαχείριση των περιουσιακών στοιχείων του Ταμείου, από λοιπά έσοδα, περιουσιακά στοιχεία που προβλέπονται από τη νομοθεσία και τις προσόδους τους, και από την Ευρωπαϊκή Ένωση ή από άλλες ανάλογες πηγές, καθώς και από την επιχορήγηση από τον τακτικό προϋπολογισμό του Υπουργείου Εργασίας και Κοινωνικών Υποθέσεων για την κάλυψη της μισθολογικής δαπάνης του φορέα. </w:t>
            </w:r>
          </w:p>
          <w:p w14:paraId="1BC37728" w14:textId="77777777" w:rsidR="00E7284A" w:rsidRPr="001949C6" w:rsidRDefault="00E7284A" w:rsidP="004F14D4">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Προβλέπεται, επίσης, ετήσια επιχορήγηση από τον τακτικό προϋπολογισμό του Υπουργείου Εργασίας και Κοινωνικών Υποθέσεων για </w:t>
            </w:r>
            <w:r w:rsidRPr="001949C6">
              <w:rPr>
                <w:rFonts w:asciiTheme="majorHAnsi" w:hAnsiTheme="majorHAnsi" w:cstheme="majorHAnsi"/>
                <w:sz w:val="22"/>
                <w:szCs w:val="22"/>
              </w:rPr>
              <w:lastRenderedPageBreak/>
              <w:t>βραχύχρονο χρονικό διάστημα μέχρι πέντε (5) ετών από την έναρξη λειτουργίας του Ταμείου και κατά παρέκκλιση κάθε αντίθετης γενικής ή ειδικής διάταξης για την κάλυψη των εν γένει λειτουργικών δαπανών του Ταμείου. Η πρόβλεψη αυτή εξυπηρετεί τη διευκόλυνση της εύρυθμης λειτουργίας του Ταμείου κατά την έναρξή του, οπότε και αναμένεται να υπάρχουν σωρευμένα λειτουργικά κόστη και αναλογικά περιορισμένα έσοδα από τις βασικές πηγές εσόδων του, κυρίως δε τις ασφαλιστικές εισφορές. Μετά την πάροδο του εν λόγω διαστήματος, στόχος είναι η αυτοχρηματοδότηση των λειτουργικών ιδίως δαπανών του Ταμείου.</w:t>
            </w:r>
          </w:p>
        </w:tc>
      </w:tr>
      <w:tr w:rsidR="00E7284A" w:rsidRPr="001949C6" w14:paraId="748B3FF9"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1D2F7C0A"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41B65237"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9</w:t>
            </w:r>
          </w:p>
        </w:tc>
        <w:tc>
          <w:tcPr>
            <w:tcW w:w="6856" w:type="dxa"/>
            <w:tcBorders>
              <w:top w:val="single" w:sz="4" w:space="0" w:color="BFBFBF"/>
              <w:left w:val="single" w:sz="4" w:space="0" w:color="BFBFBF"/>
              <w:bottom w:val="single" w:sz="4" w:space="0" w:color="BFBFBF"/>
              <w:right w:val="single" w:sz="4" w:space="0" w:color="BFBFBF"/>
            </w:tcBorders>
          </w:tcPr>
          <w:p w14:paraId="0A7CE5DF" w14:textId="77777777" w:rsidR="00E7284A" w:rsidRPr="001949C6" w:rsidRDefault="00E7284A" w:rsidP="001E6D11">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Με την εισαγόμενη ρύθμιση γίνεται πρόβλεψη για τις κρατήσεις, στις οποίες υπόκεινται οι καταβαλλόμενες ασφαλιστικές εισφορές των ασφαλισμένων ή /και των εργοδοτών, προκειμένου να καλυφθούν κυρίως οι λειτουργικές δαπάνες του Ταμείου. </w:t>
            </w:r>
          </w:p>
        </w:tc>
      </w:tr>
      <w:tr w:rsidR="00E7284A" w:rsidRPr="001949C6" w14:paraId="4B63C342"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1D223ADB"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45389FBA"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10</w:t>
            </w:r>
          </w:p>
        </w:tc>
        <w:tc>
          <w:tcPr>
            <w:tcW w:w="6856" w:type="dxa"/>
            <w:tcBorders>
              <w:top w:val="single" w:sz="4" w:space="0" w:color="BFBFBF"/>
              <w:left w:val="single" w:sz="4" w:space="0" w:color="BFBFBF"/>
              <w:bottom w:val="single" w:sz="4" w:space="0" w:color="BFBFBF"/>
              <w:right w:val="single" w:sz="4" w:space="0" w:color="BFBFBF"/>
            </w:tcBorders>
          </w:tcPr>
          <w:p w14:paraId="285476F1" w14:textId="3C80D058" w:rsidR="00E7284A" w:rsidRPr="001949C6" w:rsidRDefault="00E7284A" w:rsidP="001E6D11">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Με </w:t>
            </w:r>
            <w:r w:rsidR="00CB1E79" w:rsidRPr="001949C6">
              <w:rPr>
                <w:rFonts w:asciiTheme="majorHAnsi" w:hAnsiTheme="majorHAnsi" w:cstheme="majorHAnsi"/>
                <w:sz w:val="22"/>
                <w:szCs w:val="22"/>
              </w:rPr>
              <w:t xml:space="preserve">την εισαγόμενη ρύθμιση </w:t>
            </w:r>
            <w:r w:rsidRPr="001949C6">
              <w:rPr>
                <w:rFonts w:asciiTheme="majorHAnsi" w:hAnsiTheme="majorHAnsi" w:cstheme="majorHAnsi"/>
                <w:sz w:val="22"/>
                <w:szCs w:val="22"/>
              </w:rPr>
              <w:t>ορίζονται δύο όργανα διοίκησης του Ταμείου, το Διοικητικό Συμβούλιο (Δ.Σ.) και ο Διευθύνων Σύμβουλος, στα οποία απονέμονται διακριτές αρμοδιότητες.</w:t>
            </w:r>
          </w:p>
        </w:tc>
      </w:tr>
      <w:tr w:rsidR="00E7284A" w:rsidRPr="001949C6" w14:paraId="52252A0A"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4D468E4C"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26CDD2DA"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11</w:t>
            </w:r>
          </w:p>
        </w:tc>
        <w:tc>
          <w:tcPr>
            <w:tcW w:w="6856" w:type="dxa"/>
            <w:tcBorders>
              <w:top w:val="single" w:sz="4" w:space="0" w:color="BFBFBF"/>
              <w:left w:val="single" w:sz="4" w:space="0" w:color="BFBFBF"/>
              <w:bottom w:val="single" w:sz="4" w:space="0" w:color="BFBFBF"/>
              <w:right w:val="single" w:sz="4" w:space="0" w:color="BFBFBF"/>
            </w:tcBorders>
          </w:tcPr>
          <w:p w14:paraId="411EB57C" w14:textId="1A2C1D13" w:rsidR="00E7284A" w:rsidRPr="001949C6" w:rsidRDefault="00CB1E79" w:rsidP="00313B5D">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Ρ</w:t>
            </w:r>
            <w:r w:rsidR="00E7284A" w:rsidRPr="001949C6">
              <w:rPr>
                <w:rFonts w:asciiTheme="majorHAnsi" w:hAnsiTheme="majorHAnsi" w:cstheme="majorHAnsi"/>
                <w:sz w:val="22"/>
                <w:szCs w:val="22"/>
              </w:rPr>
              <w:t>υθμίζεται η σύνθεση και η θητεία του Δ.Σ. του Ταμείου. Επιλέχθηκε ένα ολιγομελές (επταμελές) σχήμα, προκειμένου να επιτευχθεί η απαιτούμενη ευελιξία και ταχύτητα στη λήψη των στρατηγικών αποφάσεων και στον καθορισμό της εν γένει πολιτικής δράσης του Ταμείου. Ειδικότερα, ρυθμίζεται η σύνθεση του Δ.Σ. που αποτελείται από τον Πρόεδρο και έξι (6) μέλη, καθώς και το ζήτημα της αναπλήρωσης του Προέδρου σε περίπτωση απουσίας ή κωλύματός του. Για τα μέλη του Δ.Σ. επιλέχθηκε κλιμακωτή θητεία, προκειμένου να υπάρχει η δυνατότητα εναλλαγής των προσώπων αλλά και των δεξιοτήτων, που κρίνονται κατά περίπτωση απαραίτητες για την εύρυθμη και αποτελεσματική λειτουργία του Ταμείου.</w:t>
            </w:r>
          </w:p>
        </w:tc>
      </w:tr>
      <w:tr w:rsidR="00E7284A" w:rsidRPr="001949C6" w14:paraId="76D8A8DC"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76CAB339"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594A79A2"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12</w:t>
            </w:r>
          </w:p>
        </w:tc>
        <w:tc>
          <w:tcPr>
            <w:tcW w:w="6856" w:type="dxa"/>
            <w:tcBorders>
              <w:top w:val="single" w:sz="4" w:space="0" w:color="BFBFBF"/>
              <w:left w:val="single" w:sz="4" w:space="0" w:color="BFBFBF"/>
              <w:bottom w:val="single" w:sz="4" w:space="0" w:color="BFBFBF"/>
              <w:right w:val="single" w:sz="4" w:space="0" w:color="BFBFBF"/>
            </w:tcBorders>
          </w:tcPr>
          <w:p w14:paraId="1929134C" w14:textId="012A49AE" w:rsidR="003F5825" w:rsidRPr="001949C6" w:rsidRDefault="00E7284A" w:rsidP="00BD7CB3">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Στ</w:t>
            </w:r>
            <w:r w:rsidR="00103567" w:rsidRPr="001949C6">
              <w:rPr>
                <w:rFonts w:asciiTheme="majorHAnsi" w:hAnsiTheme="majorHAnsi" w:cstheme="majorHAnsi"/>
                <w:sz w:val="22"/>
                <w:szCs w:val="22"/>
              </w:rPr>
              <w:t xml:space="preserve">ην αξιολογούμενη ρύθμιση </w:t>
            </w:r>
            <w:r w:rsidRPr="001949C6">
              <w:rPr>
                <w:rFonts w:asciiTheme="majorHAnsi" w:hAnsiTheme="majorHAnsi" w:cstheme="majorHAnsi"/>
                <w:sz w:val="22"/>
                <w:szCs w:val="22"/>
              </w:rPr>
              <w:t xml:space="preserve">προβλέπονται  διαφανείς διαδικασίες για την επιλογή των μελών του Δ.Σ., τα οποία πρέπει να είναι πρόσωπα εγνωσμένου κύρους, υψηλής επιστημονικής κατάρτισης και να διαθέτουν σημαντική εμπειρία, επαρκή χρόνο και εξειδικευμένες γνώσεις για να ασκούν χρηστή και συνετή διαχείριση σύμφωνα με τους σκοπούς του Ταμείου. </w:t>
            </w:r>
          </w:p>
          <w:p w14:paraId="57D5FD1C" w14:textId="2B7D0A8C" w:rsidR="002B6770" w:rsidRPr="001949C6" w:rsidRDefault="00E7284A" w:rsidP="00BD7CB3">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Ο τρόπος επιλογής των μελών του Δ.Σ. εδράζεται στη φιλοσοφία των σχετικών διατάξεων του ν. 4735/2020</w:t>
            </w:r>
            <w:r w:rsidR="006547E3" w:rsidRPr="001949C6">
              <w:rPr>
                <w:rFonts w:asciiTheme="majorHAnsi" w:hAnsiTheme="majorHAnsi" w:cstheme="majorHAnsi"/>
                <w:sz w:val="22"/>
                <w:szCs w:val="22"/>
              </w:rPr>
              <w:t xml:space="preserve"> (</w:t>
            </w:r>
            <w:r w:rsidR="006547E3" w:rsidRPr="001949C6">
              <w:rPr>
                <w:rFonts w:asciiTheme="majorHAnsi" w:hAnsiTheme="majorHAnsi" w:cstheme="majorHAnsi"/>
                <w:sz w:val="22"/>
                <w:szCs w:val="22"/>
                <w:lang w:val="en-US"/>
              </w:rPr>
              <w:t>A</w:t>
            </w:r>
            <w:r w:rsidR="006547E3" w:rsidRPr="001949C6">
              <w:rPr>
                <w:rFonts w:asciiTheme="majorHAnsi" w:hAnsiTheme="majorHAnsi" w:cstheme="majorHAnsi"/>
                <w:sz w:val="22"/>
                <w:szCs w:val="22"/>
              </w:rPr>
              <w:t>΄ 197)</w:t>
            </w:r>
            <w:r w:rsidRPr="001949C6">
              <w:rPr>
                <w:rFonts w:asciiTheme="majorHAnsi" w:hAnsiTheme="majorHAnsi" w:cstheme="majorHAnsi"/>
                <w:sz w:val="22"/>
                <w:szCs w:val="22"/>
              </w:rPr>
              <w:t xml:space="preserve">, με επίκεντρο την αξιοκρατία, είναι ωστόσο προσαρμοσμένος στις ιδιαίτερες επιχειρησιακές και λειτουργικές απαιτήσεις του Ταμείου που δεν απαντώνται συχνά στον δημόσιο τομέα, προεχόντως δε την επενδυτική λειτουργία. Επίσης, η διαδικασία επιλογής δεν καταλαμβάνει μόνο τον Πρόεδρο του Δ.Σ. αλλά τυγχάνει εφαρμογής για όλα τα μέλη του. </w:t>
            </w:r>
          </w:p>
          <w:p w14:paraId="475C0558" w14:textId="77777777" w:rsidR="00A76A9D" w:rsidRPr="001949C6" w:rsidRDefault="00A76A9D" w:rsidP="00BD7CB3">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Η</w:t>
            </w:r>
            <w:r w:rsidR="00E7284A" w:rsidRPr="001949C6">
              <w:rPr>
                <w:rFonts w:asciiTheme="majorHAnsi" w:hAnsiTheme="majorHAnsi" w:cstheme="majorHAnsi"/>
                <w:sz w:val="22"/>
                <w:szCs w:val="22"/>
              </w:rPr>
              <w:t xml:space="preserve"> συμμετοχή στο Δ.Σ. του Ταμείου προϋποθέτει τυπικά και ουσιαστικά προσόντα, εγγυήσεις ικανότητας, καταλληλότητας και ήθους, προκειμένου να μπορεί κάθε μέλος του Δ.Σ. να αντεπεξέλθει με </w:t>
            </w:r>
            <w:r w:rsidR="00E7284A" w:rsidRPr="001949C6">
              <w:rPr>
                <w:rFonts w:asciiTheme="majorHAnsi" w:hAnsiTheme="majorHAnsi" w:cstheme="majorHAnsi"/>
                <w:sz w:val="22"/>
                <w:szCs w:val="22"/>
              </w:rPr>
              <w:lastRenderedPageBreak/>
              <w:t xml:space="preserve">αποτελεσματικά στις αυξημένες υποχρεώσεις που προκύπτουν από τις αρμοδιότητές του και τη λειτουργία του φορέα. </w:t>
            </w:r>
          </w:p>
          <w:p w14:paraId="3045E992" w14:textId="77777777" w:rsidR="00E7284A" w:rsidRPr="001949C6" w:rsidRDefault="00E7284A" w:rsidP="00BD7CB3">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Τα μέλη του Δ.Σ. προεπιλέγονται από ανεξάρτητο Συμβούλιο Επιλογής (εφεξής Συμβούλιο), κατόπιν δημόσιας πρόσκλησης εκδήλωσης ενδιαφέροντος. Το Συμβούλιο αυτό συγκροτείται με απόφαση του Υπουργού Εργασίας και Κοινωνικών Υποθέσεων, είναι πενταμελές και αποτελείται από πρόσωπα κύρους</w:t>
            </w:r>
            <w:r w:rsidR="00A76A9D" w:rsidRPr="001949C6">
              <w:rPr>
                <w:rFonts w:asciiTheme="majorHAnsi" w:hAnsiTheme="majorHAnsi" w:cstheme="majorHAnsi"/>
                <w:sz w:val="22"/>
                <w:szCs w:val="22"/>
              </w:rPr>
              <w:t>,</w:t>
            </w:r>
            <w:r w:rsidRPr="001949C6">
              <w:rPr>
                <w:rFonts w:asciiTheme="majorHAnsi" w:hAnsiTheme="majorHAnsi" w:cstheme="majorHAnsi"/>
                <w:sz w:val="22"/>
                <w:szCs w:val="22"/>
              </w:rPr>
              <w:t xml:space="preserve"> που εγγυώνται με τη σειρά τους και θεσμικά τη διαφάνεια και την αξιοκρατία κατά την επιλογή του Δ.Σ.. Ειδικότερα το Συμβούλιο αποτελείται από έναν Υποδιοικητή της Τράπεζας της Ελλάδος, β) τον Πρόεδρο της Επιτροπής Κεφαλαιαγοράς, γ) τον Πρόεδρο του Ανώτατου Συμβουλίου Επιλογής Προσωπικού (Α.Σ.Ε.Π.), δ) τον Γενικό Διευθυντή του Οργανισμού Διαχείρισης Δημοσίου Χρέους (Ο.Δ.ΔΗ.Χ.) και ε) έναν καθηγητή Α.Ε.Ι. της ημεδαπής που εξειδικεύεται σε θέματα κοινωνικής ασφάλισης.</w:t>
            </w:r>
          </w:p>
          <w:p w14:paraId="051E4F66" w14:textId="77777777" w:rsidR="00E7284A" w:rsidRPr="001949C6" w:rsidRDefault="00E7284A" w:rsidP="00BD7CB3">
            <w:pPr>
              <w:widowControl w:val="0"/>
              <w:spacing w:after="240" w:line="276" w:lineRule="auto"/>
              <w:jc w:val="both"/>
              <w:rPr>
                <w:rFonts w:asciiTheme="majorHAnsi" w:hAnsiTheme="majorHAnsi" w:cstheme="majorHAnsi"/>
                <w:sz w:val="22"/>
                <w:szCs w:val="22"/>
              </w:rPr>
            </w:pPr>
            <w:r w:rsidRPr="001949C6">
              <w:rPr>
                <w:rFonts w:asciiTheme="majorHAnsi" w:hAnsiTheme="majorHAnsi" w:cstheme="majorHAnsi"/>
                <w:sz w:val="22"/>
                <w:szCs w:val="22"/>
              </w:rPr>
              <w:t>Προκειμένου να μην υπάρχει κενό διοίκησης στο Ταμείο, για την ολοκλήρωση της διαδικασίας προεπιλογής προβλέπεται σύντομη τρίμηνη προθεσμία από την υποβολή των υποψηφιοτήτων. Στη συνέχεια, το Συμβούλιο προτείνει στον Υπουργό Εργασίας και Κοινωνικών Υποθέσεων κατάλογο των επικρατέστερων υποψηφίων, ο οποίος παραμένει σε ισχύ για ένα έτος. Ο Υπουργός Εργασίας και Κοινωνικών Υποθέσεων επιλέγει και ορίζει τον Πρόεδρο και τα μέλη του Δ.Σ. με σχετική απόφασή του. Όσον αφορά στον ορισμό του Προέδρου του Δ.Σ. ενεργοποιείται και η διαδικασία του άρθρου 49Α του Κανονισμού της Βουλής προκειμένου να διασφαλιστεί η μεγαλύτερη δυνατή διαφάνεια και η ενημέρωση της Βουλής.</w:t>
            </w:r>
          </w:p>
        </w:tc>
      </w:tr>
      <w:tr w:rsidR="00E7284A" w:rsidRPr="001949C6" w14:paraId="2153CD55"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70D2F196"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678AF675"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13</w:t>
            </w:r>
          </w:p>
        </w:tc>
        <w:tc>
          <w:tcPr>
            <w:tcW w:w="6856" w:type="dxa"/>
            <w:tcBorders>
              <w:top w:val="single" w:sz="4" w:space="0" w:color="BFBFBF"/>
              <w:left w:val="single" w:sz="4" w:space="0" w:color="BFBFBF"/>
              <w:bottom w:val="single" w:sz="4" w:space="0" w:color="BFBFBF"/>
              <w:right w:val="single" w:sz="4" w:space="0" w:color="BFBFBF"/>
            </w:tcBorders>
          </w:tcPr>
          <w:p w14:paraId="591DE728" w14:textId="770A5760" w:rsidR="004E00CA" w:rsidRPr="001949C6" w:rsidRDefault="00E7284A" w:rsidP="004E00CA">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Με </w:t>
            </w:r>
            <w:r w:rsidR="002B4C55" w:rsidRPr="001949C6">
              <w:rPr>
                <w:rFonts w:asciiTheme="majorHAnsi" w:hAnsiTheme="majorHAnsi" w:cstheme="majorHAnsi"/>
                <w:sz w:val="22"/>
                <w:szCs w:val="22"/>
              </w:rPr>
              <w:t>την αξιολογούμενη ρύθμιση</w:t>
            </w:r>
            <w:r w:rsidRPr="001949C6">
              <w:rPr>
                <w:rFonts w:asciiTheme="majorHAnsi" w:hAnsiTheme="majorHAnsi" w:cstheme="majorHAnsi"/>
                <w:sz w:val="22"/>
                <w:szCs w:val="22"/>
              </w:rPr>
              <w:t xml:space="preserve"> ρυθμίζονται για τα μέλη του Δ.Σ. τα κωλύματα διορισμού στο Δ.Σ. του Ταμείου, προκειμένου να διασφαλιστεί η διαφάνεια και η ακεραιότητα των μελών που ασκούν τη Διοίκηση του Ταμείου. Τα κωλύματα συνίστανται αφενός στα γενικά κωλύματα διορισμού σε θέσεις ευθύνης στο Δημόσιο και σε ΝΠΔΔ που προβλέπονται στη διάταξη του άρθρου 69 του ν. 4622/2019, σε συνδυασμό με κωλύματα που προβλέπονται στον Υπαλληλικό Κώδικα και σε άλλα νομοθετήματα. </w:t>
            </w:r>
          </w:p>
          <w:p w14:paraId="6B39BEA6" w14:textId="2D0B7057" w:rsidR="00E7284A" w:rsidRPr="001949C6" w:rsidRDefault="004E00CA" w:rsidP="002B4C55">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Εισάγονται, επιπλέον, πρόσθ</w:t>
            </w:r>
            <w:r w:rsidR="00E7284A" w:rsidRPr="001949C6">
              <w:rPr>
                <w:rFonts w:asciiTheme="majorHAnsi" w:hAnsiTheme="majorHAnsi" w:cstheme="majorHAnsi"/>
                <w:sz w:val="22"/>
                <w:szCs w:val="22"/>
              </w:rPr>
              <w:t xml:space="preserve">ετα κωλύματα που προκύπτουν από τη φύση και τις αρμοδιότητες του Ταμείου, όπως ιδίως το κώλυμα διορισμού που προβλέπεται για όσους έχουν καταδικαστεί σε οποιαδήποτε ποινή για τα αδικήματα που ρυθμίζονται και τιμωρούνται στον α.ν. 86/1967 (Α΄ 136), δηλαδή για τα αδικήματα της μη καταβολής από τον εργοδότη ή της παρακράτησης και μη απόδοσης στον δικαιούχο ασφαλιστικό φορέα των καταβλητέων εισφορών που βαρύνουν τους εργοδότες και τους μισθωτούς που </w:t>
            </w:r>
            <w:r w:rsidRPr="001949C6">
              <w:rPr>
                <w:rFonts w:asciiTheme="majorHAnsi" w:hAnsiTheme="majorHAnsi" w:cstheme="majorHAnsi"/>
                <w:sz w:val="22"/>
                <w:szCs w:val="22"/>
              </w:rPr>
              <w:t xml:space="preserve">αυτοί απασχολούν. </w:t>
            </w:r>
          </w:p>
        </w:tc>
      </w:tr>
      <w:tr w:rsidR="00E7284A" w:rsidRPr="001949C6" w14:paraId="2903710D"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26F9066E"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3A78678D"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14</w:t>
            </w:r>
          </w:p>
        </w:tc>
        <w:tc>
          <w:tcPr>
            <w:tcW w:w="6856" w:type="dxa"/>
            <w:tcBorders>
              <w:top w:val="single" w:sz="4" w:space="0" w:color="BFBFBF"/>
              <w:left w:val="single" w:sz="4" w:space="0" w:color="BFBFBF"/>
              <w:bottom w:val="single" w:sz="4" w:space="0" w:color="BFBFBF"/>
              <w:right w:val="single" w:sz="4" w:space="0" w:color="BFBFBF"/>
            </w:tcBorders>
          </w:tcPr>
          <w:p w14:paraId="6120524E" w14:textId="2AE19399" w:rsidR="008C7EA2" w:rsidRPr="001949C6" w:rsidRDefault="002B4C55" w:rsidP="008C7EA2">
            <w:pPr>
              <w:spacing w:line="276" w:lineRule="auto"/>
              <w:contextualSpacing/>
              <w:jc w:val="both"/>
              <w:rPr>
                <w:rFonts w:eastAsia="Calibri" w:cstheme="minorHAnsi"/>
              </w:rPr>
            </w:pPr>
            <w:r w:rsidRPr="001949C6">
              <w:rPr>
                <w:rFonts w:asciiTheme="majorHAnsi" w:hAnsiTheme="majorHAnsi" w:cstheme="majorHAnsi"/>
                <w:sz w:val="22"/>
                <w:szCs w:val="22"/>
              </w:rPr>
              <w:t>Στην παρ. 1 της προτεινόμενης διάταξης</w:t>
            </w:r>
            <w:r w:rsidR="00E7284A" w:rsidRPr="001949C6">
              <w:rPr>
                <w:rFonts w:asciiTheme="majorHAnsi" w:hAnsiTheme="majorHAnsi" w:cstheme="majorHAnsi"/>
                <w:sz w:val="22"/>
                <w:szCs w:val="22"/>
              </w:rPr>
              <w:t xml:space="preserve"> ρυθμίζονται ιδιότητες που είναι ασυμβίβαστες με την ιδιότητα του μέλους του Δ.Σ. Κατά τον τρόπο αυτό, μέλος του Δ.Σ. του Ταμείου </w:t>
            </w:r>
            <w:r w:rsidR="008C7EA2" w:rsidRPr="001949C6">
              <w:rPr>
                <w:rFonts w:eastAsia="Calibri" w:cstheme="minorHAnsi"/>
              </w:rPr>
              <w:t>απαγορεύεται να ασκούν οποιαδήποτε</w:t>
            </w:r>
          </w:p>
          <w:p w14:paraId="30026CE7" w14:textId="77777777" w:rsidR="008C7EA2" w:rsidRPr="001949C6" w:rsidRDefault="008C7EA2" w:rsidP="008C7EA2">
            <w:pPr>
              <w:spacing w:line="276" w:lineRule="auto"/>
              <w:contextualSpacing/>
              <w:jc w:val="both"/>
              <w:rPr>
                <w:rFonts w:eastAsia="Calibri" w:cstheme="minorHAnsi"/>
              </w:rPr>
            </w:pPr>
            <w:r w:rsidRPr="001949C6">
              <w:rPr>
                <w:rFonts w:eastAsia="Calibri" w:cstheme="minorHAnsi"/>
              </w:rPr>
              <w:t>επαγγελματική ή επιχειρηματική δραστηριότητα που σχετίζεται με τη δραστηριότητα</w:t>
            </w:r>
          </w:p>
          <w:p w14:paraId="6818A957" w14:textId="77777777" w:rsidR="008C7EA2" w:rsidRPr="001949C6" w:rsidRDefault="008C7EA2" w:rsidP="008C7EA2">
            <w:pPr>
              <w:spacing w:line="276" w:lineRule="auto"/>
              <w:contextualSpacing/>
              <w:jc w:val="both"/>
              <w:rPr>
                <w:rFonts w:eastAsia="Calibri" w:cstheme="minorHAnsi"/>
              </w:rPr>
            </w:pPr>
            <w:r w:rsidRPr="001949C6">
              <w:rPr>
                <w:rFonts w:eastAsia="Calibri" w:cstheme="minorHAnsi"/>
              </w:rPr>
              <w:t>του Ταμείου.</w:t>
            </w:r>
          </w:p>
          <w:p w14:paraId="382971E7" w14:textId="72C1B35B" w:rsidR="00E7284A" w:rsidRPr="001949C6" w:rsidRDefault="00E7284A" w:rsidP="002B4C55">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Τα ασυμβίβαστα αυτά προτείνονται, λαμβανομένου ιδίως υπόψη του γεγονότος ότι οι προαναφερόμενες ιδιότητες είναι πιθανό να οδηγούν σε συχνές συγκρούσεις συμφερόντων λόγω του επιχειρησιακού αντικειμένου του Ταμείου, δημιουργώντας προσκόμματα στην εύρυθμη λειτουργία του. Περαιτέρω, στη</w:t>
            </w:r>
            <w:r w:rsidR="002B4C55" w:rsidRPr="001949C6">
              <w:rPr>
                <w:rFonts w:asciiTheme="majorHAnsi" w:hAnsiTheme="majorHAnsi" w:cstheme="majorHAnsi"/>
                <w:sz w:val="22"/>
                <w:szCs w:val="22"/>
              </w:rPr>
              <w:t xml:space="preserve">ν παρ. 2 </w:t>
            </w:r>
            <w:r w:rsidRPr="001949C6">
              <w:rPr>
                <w:rFonts w:asciiTheme="majorHAnsi" w:hAnsiTheme="majorHAnsi" w:cstheme="majorHAnsi"/>
                <w:sz w:val="22"/>
                <w:szCs w:val="22"/>
              </w:rPr>
              <w:t xml:space="preserve">προβλέπεται απαγόρευση σύναψης οποιασδήποτε μορφής σύμβασης με </w:t>
            </w:r>
            <w:r w:rsidR="008C7EA2" w:rsidRPr="001949C6">
              <w:rPr>
                <w:rFonts w:asciiTheme="majorHAnsi" w:hAnsiTheme="majorHAnsi" w:cstheme="majorHAnsi"/>
                <w:sz w:val="22"/>
                <w:szCs w:val="22"/>
              </w:rPr>
              <w:t xml:space="preserve">το </w:t>
            </w:r>
            <w:r w:rsidR="008C7EA2" w:rsidRPr="001949C6">
              <w:rPr>
                <w:rFonts w:eastAsia="Calibri" w:cstheme="minorHAnsi"/>
              </w:rPr>
              <w:t>Δημόσιο ή άλλα νομικά πρόσωπα του Δημοσίου Τομέα</w:t>
            </w:r>
            <w:r w:rsidR="008C7EA2" w:rsidRPr="001949C6">
              <w:rPr>
                <w:rFonts w:eastAsia="Calibri" w:cstheme="minorHAnsi"/>
                <w:i/>
              </w:rPr>
              <w:t>,</w:t>
            </w:r>
            <w:r w:rsidRPr="001949C6">
              <w:rPr>
                <w:rFonts w:asciiTheme="majorHAnsi" w:hAnsiTheme="majorHAnsi" w:cstheme="majorHAnsi"/>
                <w:sz w:val="22"/>
                <w:szCs w:val="22"/>
              </w:rPr>
              <w:t>, υπό την προϋπόθεση ότι από τη σύμβαση αυτή προκύπτει όφελος υπέρ των αντισυμβαλλομένων ή τρίτων.</w:t>
            </w:r>
          </w:p>
        </w:tc>
      </w:tr>
      <w:tr w:rsidR="00E7284A" w:rsidRPr="001949C6" w14:paraId="60A07D08"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0414DA2A"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2F0239F3"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15</w:t>
            </w:r>
          </w:p>
        </w:tc>
        <w:tc>
          <w:tcPr>
            <w:tcW w:w="6856" w:type="dxa"/>
            <w:tcBorders>
              <w:top w:val="single" w:sz="4" w:space="0" w:color="BFBFBF"/>
              <w:left w:val="single" w:sz="4" w:space="0" w:color="BFBFBF"/>
              <w:bottom w:val="single" w:sz="4" w:space="0" w:color="BFBFBF"/>
              <w:right w:val="single" w:sz="4" w:space="0" w:color="BFBFBF"/>
            </w:tcBorders>
          </w:tcPr>
          <w:p w14:paraId="0375FE11" w14:textId="0C10CDAF" w:rsidR="00E7284A" w:rsidRPr="001949C6" w:rsidRDefault="00E7284A" w:rsidP="002B4C55">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Στ</w:t>
            </w:r>
            <w:r w:rsidR="002B4C55" w:rsidRPr="001949C6">
              <w:rPr>
                <w:rFonts w:asciiTheme="majorHAnsi" w:hAnsiTheme="majorHAnsi" w:cstheme="majorHAnsi"/>
                <w:sz w:val="22"/>
                <w:szCs w:val="22"/>
              </w:rPr>
              <w:t xml:space="preserve">ην αξιολογούμενη διάταξη </w:t>
            </w:r>
            <w:r w:rsidRPr="001949C6">
              <w:rPr>
                <w:rFonts w:asciiTheme="majorHAnsi" w:hAnsiTheme="majorHAnsi" w:cstheme="majorHAnsi"/>
                <w:sz w:val="22"/>
                <w:szCs w:val="22"/>
              </w:rPr>
              <w:t>περιλαμβάνονται ρυθμίσεις που αφορούν στις υποχρεώσεις των μελών του Δ.Σ. σε περίπτωση που υφίσταται σύγκρουση συμφερόντων κατά την άσκηση των καθηκόντων τους. Η έννοια της σύγκρουσης συμφερόντων, η διασφάλιση τρόπων για την έγκαιρη δήλωσή της από το εμπλεκόμενο μέλος του Δ.Σ., ο ευχερής εντοπισμός και η αποχή από την άσκηση των καθηκόντων σε περίπτωση που προκύπτει τέτοια σύγκρουση είναι κομβική σε όρους καλής διακυβέρνησης του Ταμείου. Ως σύγκρουση συμφερόντων νοείται η ύπαρξη κατά τη διαχείριση συγκεκριμένης υπόθεσης οποιασδήποτε κατάστασης, ικανής να επηρεάσει την αμερόληπτη και αντικειμενική εκτέλεση των καθηκόντων του. Στην ίδια διάταξη θεσπίζεται η γενική υποχρέωση δήλωσης κωλύματος και αποχής από τη διαχείριση συγκεκριμένων υποθέσεων εφόσον συντρέχει περίπτωση σύγκρουσης συμφερόντων, ενώ ως προς τις διαδικαστικές προϋποθέσεις ισχύουν αναλογικά για όλα τα μέλη του Δ.Σ. αυτές που προβλέπονται στο άρθρο 72 του ν.</w:t>
            </w:r>
            <w:r w:rsidR="00631852" w:rsidRPr="001949C6">
              <w:rPr>
                <w:rFonts w:asciiTheme="majorHAnsi" w:hAnsiTheme="majorHAnsi" w:cstheme="majorHAnsi"/>
                <w:sz w:val="22"/>
                <w:szCs w:val="22"/>
              </w:rPr>
              <w:t xml:space="preserve"> </w:t>
            </w:r>
            <w:r w:rsidRPr="001949C6">
              <w:rPr>
                <w:rFonts w:asciiTheme="majorHAnsi" w:hAnsiTheme="majorHAnsi" w:cstheme="majorHAnsi"/>
                <w:sz w:val="22"/>
                <w:szCs w:val="22"/>
              </w:rPr>
              <w:t>4622/2019</w:t>
            </w:r>
            <w:r w:rsidR="00631852" w:rsidRPr="001949C6">
              <w:rPr>
                <w:rFonts w:asciiTheme="majorHAnsi" w:hAnsiTheme="majorHAnsi" w:cstheme="majorHAnsi"/>
                <w:sz w:val="22"/>
                <w:szCs w:val="22"/>
              </w:rPr>
              <w:t xml:space="preserve"> (Α’ 133)</w:t>
            </w:r>
            <w:r w:rsidRPr="001949C6">
              <w:rPr>
                <w:rFonts w:asciiTheme="majorHAnsi" w:hAnsiTheme="majorHAnsi" w:cstheme="majorHAnsi"/>
                <w:sz w:val="22"/>
                <w:szCs w:val="22"/>
              </w:rPr>
              <w:t>.</w:t>
            </w:r>
          </w:p>
        </w:tc>
      </w:tr>
      <w:tr w:rsidR="00E7284A" w:rsidRPr="001949C6" w14:paraId="6CB0465E"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07E99837"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27813692"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16</w:t>
            </w:r>
          </w:p>
        </w:tc>
        <w:tc>
          <w:tcPr>
            <w:tcW w:w="6856" w:type="dxa"/>
            <w:tcBorders>
              <w:top w:val="single" w:sz="4" w:space="0" w:color="BFBFBF"/>
              <w:left w:val="single" w:sz="4" w:space="0" w:color="BFBFBF"/>
              <w:bottom w:val="single" w:sz="4" w:space="0" w:color="BFBFBF"/>
              <w:right w:val="single" w:sz="4" w:space="0" w:color="BFBFBF"/>
            </w:tcBorders>
          </w:tcPr>
          <w:p w14:paraId="2317488C" w14:textId="6D80FCE2" w:rsidR="00B15C2D" w:rsidRPr="001949C6" w:rsidRDefault="00E7284A" w:rsidP="00B15C2D">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Με </w:t>
            </w:r>
            <w:r w:rsidR="00040839" w:rsidRPr="001949C6">
              <w:rPr>
                <w:rFonts w:asciiTheme="majorHAnsi" w:hAnsiTheme="majorHAnsi" w:cstheme="majorHAnsi"/>
                <w:sz w:val="22"/>
                <w:szCs w:val="22"/>
              </w:rPr>
              <w:t>την προτεινόμενη διάταξη</w:t>
            </w:r>
            <w:r w:rsidRPr="001949C6">
              <w:rPr>
                <w:rFonts w:asciiTheme="majorHAnsi" w:hAnsiTheme="majorHAnsi" w:cstheme="majorHAnsi"/>
                <w:sz w:val="22"/>
                <w:szCs w:val="22"/>
              </w:rPr>
              <w:t xml:space="preserve"> ανάγεται ως κεντρική υποχρέωση των μελών του Δ.Σ. κατά την εκτέλεση των καθηκόντων τους το βέλτιστο συμφέρον των ασφαλισμένων και των δικαιούχων παροχών, καθώς και η προσήλωση στην εξυπηρέτηση των σκοπών του Ταμείου..  Για την επίτευξη των σκοπών του Ταμείου τα μέλη του Δ.Σ. οφείλουν να επιδεικνύουν ακεραιότητα, αντικειμενικότητα, αμεροληψία, διαφάνεια και κοινωνική υπευθυνότητα. Επιβάλλεται επιπλέον και η υποχρέωση τήρησης εχεμύθειας και εμπιστευτικότητας για θέματα, για τα οποία τα μέλη του Δ.Σ. έλαβαν γνώση κατά την άσκηση των καθηκόντων τους, καθώς και η υποχρέωση λήψης όλων των απαραί</w:t>
            </w:r>
            <w:r w:rsidR="00056B44" w:rsidRPr="001949C6">
              <w:rPr>
                <w:rFonts w:asciiTheme="majorHAnsi" w:hAnsiTheme="majorHAnsi" w:cstheme="majorHAnsi"/>
                <w:sz w:val="22"/>
                <w:szCs w:val="22"/>
              </w:rPr>
              <w:t>τη</w:t>
            </w:r>
            <w:r w:rsidRPr="001949C6">
              <w:rPr>
                <w:rFonts w:asciiTheme="majorHAnsi" w:hAnsiTheme="majorHAnsi" w:cstheme="majorHAnsi"/>
                <w:sz w:val="22"/>
                <w:szCs w:val="22"/>
              </w:rPr>
              <w:t xml:space="preserve">των μέτρων για τη διασφάλιση του εμπιστευτικού χαρακτήρα των επενδυτικών αποφάσεων. </w:t>
            </w:r>
          </w:p>
          <w:p w14:paraId="4F46DD9A" w14:textId="15B34E8F" w:rsidR="00E7284A" w:rsidRPr="001949C6" w:rsidRDefault="00E7284A" w:rsidP="00040839">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Με την </w:t>
            </w:r>
            <w:r w:rsidR="00040839" w:rsidRPr="001949C6">
              <w:rPr>
                <w:rFonts w:asciiTheme="majorHAnsi" w:hAnsiTheme="majorHAnsi" w:cstheme="majorHAnsi"/>
                <w:sz w:val="22"/>
                <w:szCs w:val="22"/>
              </w:rPr>
              <w:t xml:space="preserve">παρ. 3 </w:t>
            </w:r>
            <w:r w:rsidR="008C7EA2" w:rsidRPr="001949C6">
              <w:rPr>
                <w:rFonts w:asciiTheme="majorHAnsi" w:hAnsiTheme="majorHAnsi" w:cstheme="majorHAnsi"/>
                <w:sz w:val="22"/>
                <w:szCs w:val="22"/>
              </w:rPr>
              <w:t xml:space="preserve">ορίζεται ότι </w:t>
            </w:r>
            <w:r w:rsidR="008C7EA2" w:rsidRPr="001949C6">
              <w:rPr>
                <w:rFonts w:eastAsia="Calibri" w:cstheme="minorHAnsi"/>
              </w:rPr>
              <w:t>στα μέλη του Δ.Σ. εφαρμόζονται οι υποχρεώσεις του άρθρου 73 του ν. 4622/2019 (Α’ 133)</w:t>
            </w:r>
            <w:r w:rsidRPr="001949C6">
              <w:rPr>
                <w:rFonts w:asciiTheme="majorHAnsi" w:hAnsiTheme="majorHAnsi" w:cstheme="majorHAnsi"/>
                <w:sz w:val="22"/>
                <w:szCs w:val="22"/>
              </w:rPr>
              <w:t xml:space="preserve">. Η υποχρέωση </w:t>
            </w:r>
            <w:r w:rsidRPr="001949C6">
              <w:rPr>
                <w:rFonts w:asciiTheme="majorHAnsi" w:hAnsiTheme="majorHAnsi" w:cstheme="majorHAnsi"/>
                <w:sz w:val="22"/>
                <w:szCs w:val="22"/>
              </w:rPr>
              <w:lastRenderedPageBreak/>
              <w:t>αυτή συνάδει προς την ιδιαίτερη φύση του Ταμείου αλλά και το περιεχόμενο των αρμοδιοτήτων των μελών του Δ.Σ., χωρίς μάλιστα να παρεμποδίζει τη συμμετοχή τους στην οικονομική ζωή, με δεδομένο ότι η ιδιότητα μέλους του Δ.Σ. δεν συνεπάγεται καθεστώς πλήρους και αποκλειστικής απασχόλησης, άρα ούτε και αναστολή άσκησης της επαγγελματικής ιδιότητάς τους για κανένα από το μέλη του Δ.Σ., του Προέδρου του συμπεριλαμβανομένου.</w:t>
            </w:r>
          </w:p>
        </w:tc>
      </w:tr>
      <w:tr w:rsidR="00E7284A" w:rsidRPr="001949C6" w14:paraId="1717B855"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418873CB"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2ACEFF1A"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17</w:t>
            </w:r>
          </w:p>
        </w:tc>
        <w:tc>
          <w:tcPr>
            <w:tcW w:w="6856" w:type="dxa"/>
            <w:tcBorders>
              <w:top w:val="single" w:sz="4" w:space="0" w:color="BFBFBF"/>
              <w:left w:val="single" w:sz="4" w:space="0" w:color="BFBFBF"/>
              <w:bottom w:val="single" w:sz="4" w:space="0" w:color="BFBFBF"/>
              <w:right w:val="single" w:sz="4" w:space="0" w:color="BFBFBF"/>
            </w:tcBorders>
          </w:tcPr>
          <w:p w14:paraId="621D3F71" w14:textId="77777777" w:rsidR="00E7284A" w:rsidRPr="001949C6" w:rsidRDefault="00E7284A" w:rsidP="001B270B">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Με την</w:t>
            </w:r>
            <w:r w:rsidR="00B15C2D" w:rsidRPr="001949C6">
              <w:rPr>
                <w:rFonts w:asciiTheme="majorHAnsi" w:hAnsiTheme="majorHAnsi" w:cstheme="majorHAnsi"/>
                <w:sz w:val="22"/>
                <w:szCs w:val="22"/>
              </w:rPr>
              <w:t xml:space="preserve"> εισαγόμενη ρύθμιση προβλέπεται</w:t>
            </w:r>
            <w:r w:rsidRPr="001949C6">
              <w:rPr>
                <w:rFonts w:asciiTheme="majorHAnsi" w:hAnsiTheme="majorHAnsi" w:cstheme="majorHAnsi"/>
                <w:sz w:val="22"/>
                <w:szCs w:val="22"/>
              </w:rPr>
              <w:t xml:space="preserve"> ότι για τις υποχρεώσεις που θεσπίζονται με τις διατάξεις των άρθρων 13 έως και 16, στόχος των οποίων είναι να θωρακίσουν τη διαφάνεια και την ακεραιότητα της λειτουργίας του Ταμείου και των οργάνων διοίκησής του, εφαρμόζονται αναλογικά οι διατάξεις των άρθρων 74 και 75 του ν.</w:t>
            </w:r>
            <w:r w:rsidR="00B15C2D" w:rsidRPr="001949C6">
              <w:rPr>
                <w:rFonts w:asciiTheme="majorHAnsi" w:hAnsiTheme="majorHAnsi" w:cstheme="majorHAnsi"/>
                <w:sz w:val="22"/>
                <w:szCs w:val="22"/>
              </w:rPr>
              <w:t xml:space="preserve"> </w:t>
            </w:r>
            <w:r w:rsidRPr="001949C6">
              <w:rPr>
                <w:rFonts w:asciiTheme="majorHAnsi" w:hAnsiTheme="majorHAnsi" w:cstheme="majorHAnsi"/>
                <w:sz w:val="22"/>
                <w:szCs w:val="22"/>
              </w:rPr>
              <w:t>4622/2019, που αφορούν στην Επιτροπή Δεοντολογίας και στο πλέγμα των επιβαλλόμενων κυρώσεων σε περίπτωση παράβασης των υποχρεώσεων αυτών.</w:t>
            </w:r>
          </w:p>
        </w:tc>
      </w:tr>
      <w:tr w:rsidR="00E7284A" w:rsidRPr="001949C6" w14:paraId="1B9C0718"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04074609"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261680BE"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18</w:t>
            </w:r>
          </w:p>
        </w:tc>
        <w:tc>
          <w:tcPr>
            <w:tcW w:w="6856" w:type="dxa"/>
            <w:tcBorders>
              <w:top w:val="single" w:sz="4" w:space="0" w:color="BFBFBF"/>
              <w:left w:val="single" w:sz="4" w:space="0" w:color="BFBFBF"/>
              <w:bottom w:val="single" w:sz="4" w:space="0" w:color="BFBFBF"/>
              <w:right w:val="single" w:sz="4" w:space="0" w:color="BFBFBF"/>
            </w:tcBorders>
          </w:tcPr>
          <w:p w14:paraId="4855B8B6" w14:textId="1AD98F41" w:rsidR="00E7284A" w:rsidRPr="001949C6" w:rsidRDefault="00E7284A" w:rsidP="00040839">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Στ</w:t>
            </w:r>
            <w:r w:rsidR="00040839" w:rsidRPr="001949C6">
              <w:rPr>
                <w:rFonts w:asciiTheme="majorHAnsi" w:hAnsiTheme="majorHAnsi" w:cstheme="majorHAnsi"/>
                <w:sz w:val="22"/>
                <w:szCs w:val="22"/>
              </w:rPr>
              <w:t xml:space="preserve">ην διάταξη </w:t>
            </w:r>
            <w:r w:rsidRPr="001949C6">
              <w:rPr>
                <w:rFonts w:asciiTheme="majorHAnsi" w:hAnsiTheme="majorHAnsi" w:cstheme="majorHAnsi"/>
                <w:sz w:val="22"/>
                <w:szCs w:val="22"/>
              </w:rPr>
              <w:t>καταγράφονται οι περιπτώσεις παύσης του Προέδρου ή μέλους του Δ.Σ. από το αξίωμά τους. Για την παύση, η οποία αποτελεί και την αυστηρότερη κύρωση, απαιτείται αιτιολογημένη απόφαση του Υπουργού Εργασίας και Κοινωνικών Υποθέσεων ύστερα από εισήγηση της πλειοψηφίας των μελών του Δ.Σ.</w:t>
            </w:r>
            <w:r w:rsidR="001B270B" w:rsidRPr="001949C6">
              <w:rPr>
                <w:rFonts w:asciiTheme="majorHAnsi" w:hAnsiTheme="majorHAnsi" w:cstheme="majorHAnsi"/>
                <w:sz w:val="22"/>
                <w:szCs w:val="22"/>
              </w:rPr>
              <w:t>.</w:t>
            </w:r>
            <w:r w:rsidRPr="001949C6">
              <w:rPr>
                <w:rFonts w:asciiTheme="majorHAnsi" w:hAnsiTheme="majorHAnsi" w:cstheme="majorHAnsi"/>
                <w:sz w:val="22"/>
                <w:szCs w:val="22"/>
              </w:rPr>
              <w:t xml:space="preserve"> Στους λόγους παύσης περιλαμβάνονται γενικοί </w:t>
            </w:r>
            <w:r w:rsidR="00DB6CE8" w:rsidRPr="001949C6">
              <w:rPr>
                <w:rFonts w:asciiTheme="majorHAnsi" w:hAnsiTheme="majorHAnsi" w:cstheme="majorHAnsi"/>
                <w:sz w:val="22"/>
                <w:szCs w:val="22"/>
              </w:rPr>
              <w:t xml:space="preserve">(σπουδαίος λόγο που αφορά την άσκηση των καθηκόντων) </w:t>
            </w:r>
            <w:r w:rsidRPr="001949C6">
              <w:rPr>
                <w:rFonts w:asciiTheme="majorHAnsi" w:hAnsiTheme="majorHAnsi" w:cstheme="majorHAnsi"/>
                <w:sz w:val="22"/>
                <w:szCs w:val="22"/>
              </w:rPr>
              <w:t>και αντικειμενικοί λόγοι (όπως ιδίως αδυναμία εκτέλεσης των καθηκόντων λόγω κωλύματος, νόσου ή ανικανότητας σωματικής ή πνευματικής, αμετάκλητη παραπομπή στο ακροατήριο για αδίκημα που αναφέρεται στο άρθρο 13 του νόμου, στέρηση της προσωπικής ελευθερίας κ.λπ.). Προβλέπονται, επιπλέον, ειδικοί λόγοι παύσης, όπως η μη δήλωση κωλύματος λόγω σύγκρουσης συμφερόντων, σύμφωνα με όσα προβλέπονται στο άρθρο 15, καθώς και η παραβίαση των κανόνων εμπιστευτικότητας και εχεμύθειας.</w:t>
            </w:r>
          </w:p>
        </w:tc>
      </w:tr>
      <w:tr w:rsidR="00E7284A" w:rsidRPr="001949C6" w14:paraId="5514F9AA"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4BC8E98D"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75B4AB26"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19</w:t>
            </w:r>
          </w:p>
        </w:tc>
        <w:tc>
          <w:tcPr>
            <w:tcW w:w="6856" w:type="dxa"/>
            <w:tcBorders>
              <w:top w:val="single" w:sz="4" w:space="0" w:color="BFBFBF"/>
              <w:left w:val="single" w:sz="4" w:space="0" w:color="BFBFBF"/>
              <w:bottom w:val="single" w:sz="4" w:space="0" w:color="BFBFBF"/>
              <w:right w:val="single" w:sz="4" w:space="0" w:color="BFBFBF"/>
            </w:tcBorders>
          </w:tcPr>
          <w:p w14:paraId="2F16C458" w14:textId="77777777" w:rsidR="00FA7E83" w:rsidRPr="001949C6" w:rsidRDefault="00E7284A" w:rsidP="00E86BE2">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Με την προτεινόμενη διάταξη ρυθμίζεται το εύρος της ποινικής και αστικής ευθύνης των μελών του Δ.Σ., προκειμένου να διασφαλιστεί η απρόσκοπτη εκτέλεση των καθηκόντων τους και η αποφυγή της “ποινικοποίησης” της λειτουργίας του Ταμείου. Στόχος της θεσπιζόμενης διάταξης </w:t>
            </w:r>
            <w:r w:rsidR="00290EC8" w:rsidRPr="001949C6">
              <w:rPr>
                <w:rFonts w:asciiTheme="majorHAnsi" w:hAnsiTheme="majorHAnsi" w:cstheme="majorHAnsi"/>
                <w:sz w:val="22"/>
                <w:szCs w:val="22"/>
              </w:rPr>
              <w:t xml:space="preserve">είναι η λελογισμένη και </w:t>
            </w:r>
            <w:r w:rsidRPr="001949C6">
              <w:rPr>
                <w:rFonts w:asciiTheme="majorHAnsi" w:hAnsiTheme="majorHAnsi" w:cstheme="majorHAnsi"/>
                <w:sz w:val="22"/>
                <w:szCs w:val="22"/>
              </w:rPr>
              <w:t>στοχευμένη προστασία του</w:t>
            </w:r>
            <w:r w:rsidR="00290EC8" w:rsidRPr="001949C6">
              <w:rPr>
                <w:rFonts w:asciiTheme="majorHAnsi" w:hAnsiTheme="majorHAnsi" w:cstheme="majorHAnsi"/>
                <w:sz w:val="22"/>
                <w:szCs w:val="22"/>
              </w:rPr>
              <w:t xml:space="preserve"> Δ.Σ.</w:t>
            </w:r>
            <w:r w:rsidRPr="001949C6">
              <w:rPr>
                <w:rFonts w:asciiTheme="majorHAnsi" w:hAnsiTheme="majorHAnsi" w:cstheme="majorHAnsi"/>
                <w:sz w:val="22"/>
                <w:szCs w:val="22"/>
              </w:rPr>
              <w:t xml:space="preserve"> από εμπλοκή σε διαδικασίες που παρεμποδίζουν αναίτια ή αβάσιμα την αποτελεσματική άσκηση τ</w:t>
            </w:r>
            <w:r w:rsidR="00290EC8" w:rsidRPr="001949C6">
              <w:rPr>
                <w:rFonts w:asciiTheme="majorHAnsi" w:hAnsiTheme="majorHAnsi" w:cstheme="majorHAnsi"/>
                <w:sz w:val="22"/>
                <w:szCs w:val="22"/>
              </w:rPr>
              <w:t xml:space="preserve">ων καθηκόντων του. </w:t>
            </w:r>
          </w:p>
          <w:p w14:paraId="17774168" w14:textId="2F372059" w:rsidR="00E7284A" w:rsidRPr="001949C6" w:rsidRDefault="00E7284A" w:rsidP="00E86BE2">
            <w:pPr>
              <w:widowControl w:val="0"/>
              <w:spacing w:line="276" w:lineRule="auto"/>
              <w:jc w:val="both"/>
              <w:rPr>
                <w:rFonts w:asciiTheme="majorHAnsi" w:hAnsiTheme="majorHAnsi" w:cstheme="majorHAnsi"/>
                <w:sz w:val="22"/>
                <w:szCs w:val="22"/>
              </w:rPr>
            </w:pPr>
          </w:p>
        </w:tc>
      </w:tr>
      <w:tr w:rsidR="00E7284A" w:rsidRPr="001949C6" w14:paraId="7D1F48DF"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20BAC228"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37B73260"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20</w:t>
            </w:r>
          </w:p>
        </w:tc>
        <w:tc>
          <w:tcPr>
            <w:tcW w:w="6856" w:type="dxa"/>
            <w:tcBorders>
              <w:top w:val="single" w:sz="4" w:space="0" w:color="BFBFBF"/>
              <w:left w:val="single" w:sz="4" w:space="0" w:color="BFBFBF"/>
              <w:bottom w:val="single" w:sz="4" w:space="0" w:color="BFBFBF"/>
              <w:right w:val="single" w:sz="4" w:space="0" w:color="BFBFBF"/>
            </w:tcBorders>
          </w:tcPr>
          <w:p w14:paraId="0A146F69" w14:textId="70E0BFC2" w:rsidR="00270935" w:rsidRPr="001949C6" w:rsidRDefault="00E7284A" w:rsidP="00270935">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Το Δ.Σ. </w:t>
            </w:r>
            <w:r w:rsidR="00841BBB" w:rsidRPr="001949C6">
              <w:rPr>
                <w:rFonts w:asciiTheme="majorHAnsi" w:hAnsiTheme="majorHAnsi" w:cstheme="majorHAnsi"/>
                <w:sz w:val="22"/>
                <w:szCs w:val="22"/>
              </w:rPr>
              <w:t xml:space="preserve">είναι αρμόδιο </w:t>
            </w:r>
            <w:r w:rsidRPr="001949C6">
              <w:rPr>
                <w:rFonts w:asciiTheme="majorHAnsi" w:hAnsiTheme="majorHAnsi" w:cstheme="majorHAnsi"/>
                <w:sz w:val="22"/>
                <w:szCs w:val="22"/>
              </w:rPr>
              <w:t xml:space="preserve">για τη λήψη των στρατηγικών αποφάσεων και τον καθορισμό της εν γένει πολιτικής δράσης του Ταμείου. Η τελική ευθύνη για τη διοίκηση και την εν ευρεία εννοία εποπτεία του Ταμείου, καθώς και για τις αποφάσεις του Ταμείου παραμένει στο Δ.Σ.. Στην εισαγόμενη ρύθμιση προβλέπονται κατά τρόπο λεπτομερειακό οι αρμοδιότητές του, ενώ παρέχεται και δυνατότητα να αναθέτει, μετά από εισήγηση του Διευθύνοντος Συμβούλου, τις βασικές λειτουργίες του Ταμείου (την </w:t>
            </w:r>
            <w:r w:rsidRPr="001949C6">
              <w:rPr>
                <w:rFonts w:asciiTheme="majorHAnsi" w:hAnsiTheme="majorHAnsi" w:cstheme="majorHAnsi"/>
                <w:sz w:val="22"/>
                <w:szCs w:val="22"/>
              </w:rPr>
              <w:lastRenderedPageBreak/>
              <w:t xml:space="preserve">αναλογιστική λειτουργία, τη διαχείριση κινδύνων και τον εσωτερικό έλεγχο) σε φυσικά ή νομικά πρόσωπα εκτός του Ταμείου, με την πρόσθετη εγγύηση ότι η ανάθεση οποιασδήποτε λειτουργίας σε τρίτα πρόσωπα δεν απαλλάσσει το Δ.Σ από την τελική ευθύνη για τις αποφάσεις που αφορούν στο Ταμείο. </w:t>
            </w:r>
            <w:r w:rsidR="00270935" w:rsidRPr="001949C6">
              <w:rPr>
                <w:rFonts w:asciiTheme="majorHAnsi" w:hAnsiTheme="majorHAnsi" w:cstheme="majorHAnsi"/>
                <w:sz w:val="22"/>
                <w:szCs w:val="22"/>
              </w:rPr>
              <w:t>Η</w:t>
            </w:r>
            <w:r w:rsidRPr="001949C6">
              <w:rPr>
                <w:rFonts w:asciiTheme="majorHAnsi" w:hAnsiTheme="majorHAnsi" w:cstheme="majorHAnsi"/>
                <w:sz w:val="22"/>
                <w:szCs w:val="22"/>
              </w:rPr>
              <w:t xml:space="preserve"> δυνατότητα αυτή κρίνεται ως ιδιαίτερα σημαντική για τα πρώτα έτη λειτουργίας του Ταμείου, μέχρι δηλαδή να καταστεί πλήρως εφικτή η εσωτερική άσκηση του συνόλου των βασικών και λοιπών επιχειρησιακών λειτουργιών του Ταμείου. </w:t>
            </w:r>
          </w:p>
          <w:p w14:paraId="4D02BD26" w14:textId="7F31EFFF" w:rsidR="00E7284A" w:rsidRPr="001949C6" w:rsidRDefault="00E7284A" w:rsidP="00270935">
            <w:pPr>
              <w:widowControl w:val="0"/>
              <w:spacing w:line="276" w:lineRule="auto"/>
              <w:jc w:val="both"/>
              <w:rPr>
                <w:rFonts w:asciiTheme="majorHAnsi" w:hAnsiTheme="majorHAnsi" w:cstheme="majorHAnsi"/>
                <w:sz w:val="22"/>
                <w:szCs w:val="22"/>
              </w:rPr>
            </w:pPr>
          </w:p>
        </w:tc>
      </w:tr>
      <w:tr w:rsidR="00E7284A" w:rsidRPr="001949C6" w14:paraId="26EF2E3E"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343B8CB2"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6B9161E7"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21</w:t>
            </w:r>
          </w:p>
        </w:tc>
        <w:tc>
          <w:tcPr>
            <w:tcW w:w="6856" w:type="dxa"/>
            <w:tcBorders>
              <w:top w:val="single" w:sz="4" w:space="0" w:color="BFBFBF"/>
              <w:left w:val="single" w:sz="4" w:space="0" w:color="BFBFBF"/>
              <w:bottom w:val="single" w:sz="4" w:space="0" w:color="BFBFBF"/>
              <w:right w:val="single" w:sz="4" w:space="0" w:color="BFBFBF"/>
            </w:tcBorders>
          </w:tcPr>
          <w:p w14:paraId="4365C192" w14:textId="39D10292" w:rsidR="00BD6645" w:rsidRPr="001949C6" w:rsidRDefault="00841BBB" w:rsidP="00C24F2F">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Π</w:t>
            </w:r>
            <w:r w:rsidR="00E7284A" w:rsidRPr="001949C6">
              <w:rPr>
                <w:rFonts w:asciiTheme="majorHAnsi" w:hAnsiTheme="majorHAnsi" w:cstheme="majorHAnsi"/>
                <w:sz w:val="22"/>
                <w:szCs w:val="22"/>
              </w:rPr>
              <w:t>ροβλέπονται ρυθμίσεις που αφορούν στους κανόνες λειτουργίας του Δ.Σ. Πρόκειται για ρυθμίσεις που απαντώνται στα συλλογικά όργανα και προβλέπονται και στις διατάξεις του Κώδικα Διοικητικής Διαδικασίας (ν.</w:t>
            </w:r>
            <w:r w:rsidR="00F42FDD" w:rsidRPr="001949C6">
              <w:rPr>
                <w:rFonts w:asciiTheme="majorHAnsi" w:hAnsiTheme="majorHAnsi" w:cstheme="majorHAnsi"/>
                <w:sz w:val="22"/>
                <w:szCs w:val="22"/>
              </w:rPr>
              <w:t xml:space="preserve"> </w:t>
            </w:r>
            <w:r w:rsidR="00E7284A" w:rsidRPr="001949C6">
              <w:rPr>
                <w:rFonts w:asciiTheme="majorHAnsi" w:hAnsiTheme="majorHAnsi" w:cstheme="majorHAnsi"/>
                <w:sz w:val="22"/>
                <w:szCs w:val="22"/>
              </w:rPr>
              <w:t xml:space="preserve">2690/1999, Α΄ 45), οι διατάξεις του οποίου εφαρμόζονται αναλογικά όσον αφορά στα μη ρυθμιζόμενα με τον παρόντα νόμο ζητήματα. </w:t>
            </w:r>
          </w:p>
          <w:p w14:paraId="31BFD22F" w14:textId="77777777" w:rsidR="00E7284A" w:rsidRPr="001949C6" w:rsidRDefault="00E7284A" w:rsidP="00C24F2F">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Ιδιαίτερη μνεία γίνεται στην παρουσία του Διευθύνοντος Συμβούλου στις συνεδριάσεις του Δ.Σ., χωρίς δικαίωμα ψήφου. Η ρύθμιση αυτή κρίνεται σκόπιμη και αναγκαία λόγω του σημαντικού ρόλου που επιτελεί στο Ταμείο ο Διευθύνων Σύμβουλος, ο οποίος λόγω της καθημερινής του ενασχόλησης με τα θέματα του Ταμείου διαθέτει, κατά τεκμήριο, πληρέστερη και πιο επικαιροποιημένη γνώση για τα ζητήματα που το απασχολούν.</w:t>
            </w:r>
          </w:p>
        </w:tc>
      </w:tr>
      <w:tr w:rsidR="00E7284A" w:rsidRPr="001949C6" w14:paraId="2C122F6B"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40CDB9D8"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2F5F6B96"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22</w:t>
            </w:r>
          </w:p>
        </w:tc>
        <w:tc>
          <w:tcPr>
            <w:tcW w:w="6856" w:type="dxa"/>
            <w:tcBorders>
              <w:top w:val="single" w:sz="4" w:space="0" w:color="BFBFBF"/>
              <w:left w:val="single" w:sz="4" w:space="0" w:color="BFBFBF"/>
              <w:bottom w:val="single" w:sz="4" w:space="0" w:color="BFBFBF"/>
              <w:right w:val="single" w:sz="4" w:space="0" w:color="BFBFBF"/>
            </w:tcBorders>
          </w:tcPr>
          <w:p w14:paraId="7AAF2458" w14:textId="225C7B79" w:rsidR="00E7284A" w:rsidRPr="001949C6" w:rsidRDefault="00841BBB" w:rsidP="00F26F87">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Α</w:t>
            </w:r>
            <w:r w:rsidR="00E7284A" w:rsidRPr="001949C6">
              <w:rPr>
                <w:rFonts w:asciiTheme="majorHAnsi" w:hAnsiTheme="majorHAnsi" w:cstheme="majorHAnsi"/>
                <w:sz w:val="22"/>
                <w:szCs w:val="22"/>
              </w:rPr>
              <w:t>πονέμονται αρμοδιότητες στον Πρόεδρο του Δ.Σ., ο οποίος είναι προεχόντως αρμόδιος για την εύρυθμη λειτουργία του Δ.Σ., εκπροσωπεί δικαστικά και εξώδικα το Ταμείο και υποβάλλει προς το Γραφείο Νομικού Συμβούλου του Νομικού Συμβουλίου του Κράτους (Ν.Σ.Κ.) ερωτήματα που άπτονται των αρμοδιοτήτων του Δ.Σ. για έκδοση γνωμοδοτήσεων</w:t>
            </w:r>
            <w:r w:rsidR="00F26F87" w:rsidRPr="001949C6">
              <w:rPr>
                <w:rFonts w:asciiTheme="majorHAnsi" w:hAnsiTheme="majorHAnsi" w:cstheme="majorHAnsi"/>
                <w:sz w:val="22"/>
                <w:szCs w:val="22"/>
              </w:rPr>
              <w:t xml:space="preserve"> και </w:t>
            </w:r>
            <w:r w:rsidR="00E7284A" w:rsidRPr="001949C6">
              <w:rPr>
                <w:rFonts w:asciiTheme="majorHAnsi" w:hAnsiTheme="majorHAnsi" w:cstheme="majorHAnsi"/>
                <w:sz w:val="22"/>
                <w:szCs w:val="22"/>
              </w:rPr>
              <w:t>να εγκρίνει τις σχετικές γνωμοδοτήσεις του Ν.Σ.Κ..</w:t>
            </w:r>
          </w:p>
        </w:tc>
      </w:tr>
      <w:tr w:rsidR="00E7284A" w:rsidRPr="001949C6" w14:paraId="0ABB41D1"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50B1E1A1"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5329BB73"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23</w:t>
            </w:r>
          </w:p>
        </w:tc>
        <w:tc>
          <w:tcPr>
            <w:tcW w:w="6856" w:type="dxa"/>
            <w:tcBorders>
              <w:top w:val="single" w:sz="4" w:space="0" w:color="BFBFBF"/>
              <w:left w:val="single" w:sz="4" w:space="0" w:color="BFBFBF"/>
              <w:bottom w:val="single" w:sz="4" w:space="0" w:color="BFBFBF"/>
              <w:right w:val="single" w:sz="4" w:space="0" w:color="BFBFBF"/>
            </w:tcBorders>
          </w:tcPr>
          <w:p w14:paraId="0308FC14" w14:textId="50F9A207" w:rsidR="00E7284A" w:rsidRPr="001949C6" w:rsidRDefault="00841BBB" w:rsidP="00762252">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Συστήνεται</w:t>
            </w:r>
            <w:r w:rsidR="00E7284A" w:rsidRPr="001949C6">
              <w:rPr>
                <w:rFonts w:asciiTheme="majorHAnsi" w:hAnsiTheme="majorHAnsi" w:cstheme="majorHAnsi"/>
                <w:sz w:val="22"/>
                <w:szCs w:val="22"/>
              </w:rPr>
              <w:t xml:space="preserve"> θέση Διευθύνοντος Συμβούλου, ο οποίος λόγω του σοβαρού και καθοριστικού ρόλου που θα επιτελεί στη διοίκηση των καθημερινών θεμάτων που θα απασχολούν το Ταμείο, προβλέπεται να είναι πλήρους και αποκλειστικής απασχόλησης. Για τον λόγο αυτό, τελεί σε αναστολή οποιουδήποτε άμισθου ή έμμισθου δημοσίου ή δικηγορικού λειτουργήματος και δεν μπορεί να ασκεί οποιαδήποτε επαγγελματική ή επιχειρηματική δραστηριότητα που σχετίζεται με τη δραστηριότητα του Ταμείου. Ο Διευθύνων Σύμβουλος υπόκειται στους ίδιους περιορισμούς και διατυπώσεις με τα μέλη του Δ.Σ., όπως αυτά προβλέπονται στα άρθρα 13 έως και 19.</w:t>
            </w:r>
          </w:p>
        </w:tc>
      </w:tr>
      <w:tr w:rsidR="00E7284A" w:rsidRPr="001949C6" w14:paraId="32F3BC4A"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4CD8AB65"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2F342291"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24</w:t>
            </w:r>
          </w:p>
        </w:tc>
        <w:tc>
          <w:tcPr>
            <w:tcW w:w="6856" w:type="dxa"/>
            <w:tcBorders>
              <w:top w:val="single" w:sz="4" w:space="0" w:color="BFBFBF"/>
              <w:left w:val="single" w:sz="4" w:space="0" w:color="BFBFBF"/>
              <w:bottom w:val="single" w:sz="4" w:space="0" w:color="BFBFBF"/>
              <w:right w:val="single" w:sz="4" w:space="0" w:color="BFBFBF"/>
            </w:tcBorders>
          </w:tcPr>
          <w:p w14:paraId="7E1ED9E8" w14:textId="07DE6513" w:rsidR="00AC7D6F" w:rsidRPr="001949C6" w:rsidRDefault="00E7284A" w:rsidP="00AC7D6F">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Με την εισαγόμενη ρύθμιση καθορίζεται η διαδικασία επιλογής και ο ορισμός του Διευθύνοντος Συμβούλου.  </w:t>
            </w:r>
          </w:p>
          <w:p w14:paraId="009A9332" w14:textId="77777777" w:rsidR="004B2B02" w:rsidRPr="001949C6" w:rsidRDefault="00E7284A" w:rsidP="00AC7D6F">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Η διαδικασία επιλογής ακολουθεί τον κανόνα της επιλογής του Προέδρου και των λοιπών μελών του Δ.Σ. με αποφασίζον όργανο τον εποπτεύοντα το Ταμείο, Υπουργό Εργασίας και Κοινωνικών Υποθέσεων, ο οποίος επιλέγει από κατάλογο τριών (3) επικρατέστερων υποψηφίων που καταρτίζει και </w:t>
            </w:r>
            <w:r w:rsidRPr="001949C6">
              <w:rPr>
                <w:rFonts w:asciiTheme="majorHAnsi" w:hAnsiTheme="majorHAnsi" w:cstheme="majorHAnsi"/>
                <w:sz w:val="22"/>
                <w:szCs w:val="22"/>
              </w:rPr>
              <w:lastRenderedPageBreak/>
              <w:t xml:space="preserve">προτείνει το Δ.Σ.. Επιλέχθηκε εξαετής θητεία με δυνατότητα ανανέωσης άπαξ για ισόχρονο διάστημα, προκειμένου να δίνεται η δυνατότητα στον Διευθύνοντα Σύμβουλο να ενημερώνει το νέο Δ.Σ. σε περίπτωση που δεν ανανεωθεί η θητεία του, αλλά και προκειμένου ο Διευθύνων Σύμβουλος να μπορεί να ασκεί τις σημαντικές αρμοδιότητες που του αποδίδονται με χρονική άνεση. </w:t>
            </w:r>
          </w:p>
          <w:p w14:paraId="450D86A8" w14:textId="77777777" w:rsidR="00E7284A" w:rsidRPr="001949C6" w:rsidRDefault="00E7284A" w:rsidP="00AC7D6F">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Με την εισαγόμενη ρύθμιση καθορίζονται επιπλέον επιμέρους διαδικαστικά ζητήματα που αφορούν στην ολοκλήρωση της πρόσληψης ή τη διασφάλιση υπηρεσιακών εν γένει δικαιωμάτων ανάλογα με το εάν τα πρόσωπα που επιλέγονται για τη θέση του Διευθύνοντος </w:t>
            </w:r>
            <w:r w:rsidR="0072762E" w:rsidRPr="001949C6">
              <w:rPr>
                <w:rFonts w:asciiTheme="majorHAnsi" w:hAnsiTheme="majorHAnsi" w:cstheme="majorHAnsi"/>
                <w:sz w:val="22"/>
                <w:szCs w:val="22"/>
              </w:rPr>
              <w:t xml:space="preserve">Συμβούλου </w:t>
            </w:r>
            <w:r w:rsidRPr="001949C6">
              <w:rPr>
                <w:rFonts w:asciiTheme="majorHAnsi" w:hAnsiTheme="majorHAnsi" w:cstheme="majorHAnsi"/>
                <w:sz w:val="22"/>
                <w:szCs w:val="22"/>
              </w:rPr>
              <w:t xml:space="preserve">προέρχονται από τον ιδιωτικό ή τον δημόσιο τομέα. Τέλος, προβλέπεται κοινό ανώτατο όριο αποδοχών και ρυθμίζονται με τρόπο που διασφαλίζει την ίση μεταχείρισή τους τα ζητήματα των πάσης φύσεως απολαβών τόσο για τους ιδιώτες προσλαμβανόμενους όσο και για τους δημόσιους λειτουργούς ή υπαλλήλους του δημοσίου τομέα που τυχόν </w:t>
            </w:r>
            <w:r w:rsidR="004B2B02" w:rsidRPr="001949C6">
              <w:rPr>
                <w:rFonts w:asciiTheme="majorHAnsi" w:hAnsiTheme="majorHAnsi" w:cstheme="majorHAnsi"/>
                <w:sz w:val="22"/>
                <w:szCs w:val="22"/>
              </w:rPr>
              <w:t xml:space="preserve">θα </w:t>
            </w:r>
            <w:r w:rsidRPr="001949C6">
              <w:rPr>
                <w:rFonts w:asciiTheme="majorHAnsi" w:hAnsiTheme="majorHAnsi" w:cstheme="majorHAnsi"/>
                <w:sz w:val="22"/>
                <w:szCs w:val="22"/>
              </w:rPr>
              <w:t>καταλάβουν τη θέση του Διευθύνοντος Συμβούλου.</w:t>
            </w:r>
          </w:p>
        </w:tc>
      </w:tr>
      <w:tr w:rsidR="00E7284A" w:rsidRPr="001949C6" w14:paraId="060CC2BA"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4B8B3F58"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3809F25A"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25</w:t>
            </w:r>
          </w:p>
        </w:tc>
        <w:tc>
          <w:tcPr>
            <w:tcW w:w="6856" w:type="dxa"/>
            <w:tcBorders>
              <w:top w:val="single" w:sz="4" w:space="0" w:color="BFBFBF"/>
              <w:left w:val="single" w:sz="4" w:space="0" w:color="BFBFBF"/>
              <w:bottom w:val="single" w:sz="4" w:space="0" w:color="BFBFBF"/>
              <w:right w:val="single" w:sz="4" w:space="0" w:color="BFBFBF"/>
            </w:tcBorders>
          </w:tcPr>
          <w:p w14:paraId="70A3494C" w14:textId="77777777" w:rsidR="0072762E" w:rsidRPr="001949C6" w:rsidRDefault="00E7284A" w:rsidP="0072762E">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Η προτεινόμενη διάταξη ρυθμίζει την περίπτωση αναπλήρωσης του Διευθύνοντος Συμβούλου, σε περίπτωση απουσίας ή κωλύματος. Δεδομένης της φύσης των λειτουργιών του Ταμείου, απαραίτητο προσόν του αναπληρωτή είναι να είναι κάτοχος πιστοποιητικό καταλληλότητας της Επιτροπής Κεφαλαιαγοράς ή της Τράπεζας της Ελλάδος που αντιστοιχεί τουλάχιστον στην παροχή υπηρεσιών διαχείρισης χαρτοφυλακίων. </w:t>
            </w:r>
          </w:p>
          <w:p w14:paraId="433FEA4F" w14:textId="77777777" w:rsidR="00E7284A" w:rsidRPr="001949C6" w:rsidRDefault="00E7284A" w:rsidP="0072762E">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Σε περίπτωση δε που κενωθεί η θέση του Διευθύνοντος Συμβούλου, τα καθήκοντά του ασκεί ομοίως στέλεχος του Ταμείου που κατέχει το ανωτέρω πιστοποιητικό. Η διαδικασία πλήρωσης της θέσης δεν μπορεί να υπερβαίνει το χρονικό διάστημα των τεσσάρων μηνών, ώστε να διασφαλίζεται η κατά το δυνατό απρόσκοπτη διοίκηση και λειτουργία του Ταμείου.</w:t>
            </w:r>
          </w:p>
        </w:tc>
      </w:tr>
      <w:tr w:rsidR="00E7284A" w:rsidRPr="001949C6" w14:paraId="4A7D4F11"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32970DDF"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67FBF59B"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26</w:t>
            </w:r>
          </w:p>
        </w:tc>
        <w:tc>
          <w:tcPr>
            <w:tcW w:w="6856" w:type="dxa"/>
            <w:tcBorders>
              <w:top w:val="single" w:sz="4" w:space="0" w:color="BFBFBF"/>
              <w:left w:val="single" w:sz="4" w:space="0" w:color="BFBFBF"/>
              <w:bottom w:val="single" w:sz="4" w:space="0" w:color="BFBFBF"/>
              <w:right w:val="single" w:sz="4" w:space="0" w:color="BFBFBF"/>
            </w:tcBorders>
          </w:tcPr>
          <w:p w14:paraId="480A3418" w14:textId="77777777" w:rsidR="00E7284A" w:rsidRPr="001949C6" w:rsidRDefault="00E7284A" w:rsidP="00F2774A">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Ο Διευθύνων Σύμβουλος είναι όργανο διοίκησης του Ταμείου </w:t>
            </w:r>
            <w:r w:rsidR="003D182C" w:rsidRPr="001949C6">
              <w:rPr>
                <w:rFonts w:asciiTheme="majorHAnsi" w:hAnsiTheme="majorHAnsi" w:cstheme="majorHAnsi"/>
                <w:sz w:val="22"/>
                <w:szCs w:val="22"/>
              </w:rPr>
              <w:t>με</w:t>
            </w:r>
            <w:r w:rsidRPr="001949C6">
              <w:rPr>
                <w:rFonts w:asciiTheme="majorHAnsi" w:hAnsiTheme="majorHAnsi" w:cstheme="majorHAnsi"/>
                <w:sz w:val="22"/>
                <w:szCs w:val="22"/>
              </w:rPr>
              <w:t xml:space="preserve"> πλήρως διακριτές αρμοδιότητες από το Διοικητικό Συμβούλιο, του οποίου αποτελεί ταυτόχρονα άμεσο και βασικό συνομιλητή, καθώς και τον συνδετικό κρίκο με τον φορέα εν γένει. Ο Διευθύνων Σύμβουλος έχει το τεκμήριο αρμοδιότητας των εκτελεστικών αποφάσεων και των αποφάσεων που σχετίζονται με την καθημερινή διαχείριση του Ταμείου και είναι το πρόσωπο που έχει συνεχή εποπτεία της λειτουργίας του. Στο πλαίσιο των καθηκόντων του ο Διευθύνων Σύμβουλος εξειδικεύει και υλοποιεί τις στρατηγικές αποφάσεις του Δ.Σ. και παρακολουθεί την εφαρμογή τους, διοικώντας με τον τρόπο αυτό σε καθημερινή βάση το Ταμείο σύμφωνα με τις γενικές πολιτικές και οδηγίες που έχουν τεθεί από το Δ.Σ.. Στην παρ. 2 προβλέπονται οι βασικότερες αρμοδιότητες που ασκεί ο Διευθύνων Σύμβουλος, και στην παρ. 3 ότι αυτός δύναται να μεταβιβάζει αρμοδιότητές του ή το δικαίωμα υπογραφής σε </w:t>
            </w:r>
            <w:r w:rsidR="00F2774A" w:rsidRPr="001949C6">
              <w:rPr>
                <w:rFonts w:asciiTheme="majorHAnsi" w:hAnsiTheme="majorHAnsi" w:cstheme="majorHAnsi"/>
                <w:sz w:val="22"/>
                <w:szCs w:val="22"/>
              </w:rPr>
              <w:t>άλλα στελέχη</w:t>
            </w:r>
            <w:r w:rsidRPr="001949C6">
              <w:rPr>
                <w:rFonts w:asciiTheme="majorHAnsi" w:hAnsiTheme="majorHAnsi" w:cstheme="majorHAnsi"/>
                <w:sz w:val="22"/>
                <w:szCs w:val="22"/>
              </w:rPr>
              <w:t xml:space="preserve"> του </w:t>
            </w:r>
            <w:r w:rsidRPr="001949C6">
              <w:rPr>
                <w:rFonts w:asciiTheme="majorHAnsi" w:hAnsiTheme="majorHAnsi" w:cstheme="majorHAnsi"/>
                <w:sz w:val="22"/>
                <w:szCs w:val="22"/>
              </w:rPr>
              <w:lastRenderedPageBreak/>
              <w:t>Ταμείου.</w:t>
            </w:r>
          </w:p>
        </w:tc>
      </w:tr>
      <w:tr w:rsidR="00E7284A" w:rsidRPr="001949C6" w14:paraId="4907618B"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444F0A8E"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2754B916"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27</w:t>
            </w:r>
          </w:p>
        </w:tc>
        <w:tc>
          <w:tcPr>
            <w:tcW w:w="6856" w:type="dxa"/>
            <w:tcBorders>
              <w:top w:val="single" w:sz="4" w:space="0" w:color="BFBFBF"/>
              <w:left w:val="single" w:sz="4" w:space="0" w:color="BFBFBF"/>
              <w:bottom w:val="single" w:sz="4" w:space="0" w:color="BFBFBF"/>
              <w:right w:val="single" w:sz="4" w:space="0" w:color="BFBFBF"/>
            </w:tcBorders>
          </w:tcPr>
          <w:p w14:paraId="784D501D" w14:textId="77777777" w:rsidR="00E7284A" w:rsidRPr="001949C6" w:rsidRDefault="00E7284A" w:rsidP="00F2774A">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Με την προτεινόμενη ρύθμιση συστήνεται γραφείο Διευθύνοντος Συμβούλου, αρμόδιο για την υποβοήθηση του έργου του. Η δομή κρίνεται απαραίτητη, με δεδομένο τον κομβικό ρόλο του Διευθύνοντος Συμβούλου στη διοίκηση του Ταμείου, καθώς και το εύρος των αρμοδιοτήτων του, προκειμένου να διευκολύνει την απρόσκοπτη εκτέλεση του έργου του.</w:t>
            </w:r>
          </w:p>
        </w:tc>
      </w:tr>
      <w:tr w:rsidR="00E7284A" w:rsidRPr="001949C6" w14:paraId="797506DA"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3B35F8D3"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20977CA3"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28</w:t>
            </w:r>
          </w:p>
        </w:tc>
        <w:tc>
          <w:tcPr>
            <w:tcW w:w="6856" w:type="dxa"/>
            <w:tcBorders>
              <w:top w:val="single" w:sz="4" w:space="0" w:color="BFBFBF"/>
              <w:left w:val="single" w:sz="4" w:space="0" w:color="BFBFBF"/>
              <w:bottom w:val="single" w:sz="4" w:space="0" w:color="BFBFBF"/>
              <w:right w:val="single" w:sz="4" w:space="0" w:color="BFBFBF"/>
            </w:tcBorders>
          </w:tcPr>
          <w:p w14:paraId="6E9545B7" w14:textId="79D84FCF" w:rsidR="00F2774A" w:rsidRPr="001949C6" w:rsidRDefault="00E7284A" w:rsidP="00D01A05">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Στην παρ. 1 </w:t>
            </w:r>
            <w:r w:rsidR="00841BBB" w:rsidRPr="001949C6">
              <w:rPr>
                <w:rFonts w:asciiTheme="majorHAnsi" w:hAnsiTheme="majorHAnsi" w:cstheme="majorHAnsi"/>
                <w:sz w:val="22"/>
                <w:szCs w:val="22"/>
              </w:rPr>
              <w:t>της αξιολογούμενης ρύθμισης</w:t>
            </w:r>
            <w:r w:rsidRPr="001949C6">
              <w:rPr>
                <w:rFonts w:asciiTheme="majorHAnsi" w:hAnsiTheme="majorHAnsi" w:cstheme="majorHAnsi"/>
                <w:sz w:val="22"/>
                <w:szCs w:val="22"/>
              </w:rPr>
              <w:t xml:space="preserve"> προβλέπεται η λειτουργία Επενδυτικής Επιτρ</w:t>
            </w:r>
            <w:r w:rsidR="00F2774A" w:rsidRPr="001949C6">
              <w:rPr>
                <w:rFonts w:asciiTheme="majorHAnsi" w:hAnsiTheme="majorHAnsi" w:cstheme="majorHAnsi"/>
                <w:sz w:val="22"/>
                <w:szCs w:val="22"/>
              </w:rPr>
              <w:t>οπής, η οποία αποτελεί</w:t>
            </w:r>
            <w:r w:rsidRPr="001949C6">
              <w:rPr>
                <w:rFonts w:asciiTheme="majorHAnsi" w:hAnsiTheme="majorHAnsi" w:cstheme="majorHAnsi"/>
                <w:sz w:val="22"/>
                <w:szCs w:val="22"/>
              </w:rPr>
              <w:t xml:space="preserve"> όργανο του Ταμείου γνωμοδοτικού χαρακτήρα, για την υποβοήθηση του έργου του ΔΣ στη χάραξη και παρακολούθηση της επενδυτικής πολιτικής. Στην παρ. 2 προβλέπονται τα μέλη της Επενδυτικής Επιτροπής, η οποία απαρτίζεται από τον Διευθύνοντα Σύμβουλο, ως τον πλέον αρμόδιο για την λήψη των εκτελεστικών επενδυτικών αποφάσεων, καθώς και τον επικεφαλής και έναν υπάλληλο της οργανικής μονάδας του Ταμείου που θα είναι αρμόδια για την επενδυτική λειτουργία, σύμφωνα με τον Οργανισμό του Ταμείου. </w:t>
            </w:r>
          </w:p>
          <w:p w14:paraId="77E07853" w14:textId="3C778CBC" w:rsidR="00E7284A" w:rsidRPr="001949C6" w:rsidRDefault="00E7284A" w:rsidP="00841BBB">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Με τον τρόπο αυτό διασφαλίζεται ότι το ΔΣ μπορεί να λαμβάνει τις βέλτιστες συμβουλές κατά την άσκηση των στρατηγικών του αρμοδιοτήτων σχετικά με την επενδυτική πολιτική του Ταμείου, ενώ προς τον ίδιο σκοπό προβλέπεται η δυνατότητα του Δ.Σ να αποφασίσει την προσθήκη μέχρι και δύο ακόμα εξωτερικών εμπειρογνωμόνων, ανάλογα με τις ανάγκες του Ταμείου. Τέλος, στην παρ. 5 προβλέπετα</w:t>
            </w:r>
            <w:r w:rsidR="00D01A05" w:rsidRPr="001949C6">
              <w:rPr>
                <w:rFonts w:asciiTheme="majorHAnsi" w:hAnsiTheme="majorHAnsi" w:cstheme="majorHAnsi"/>
                <w:sz w:val="22"/>
                <w:szCs w:val="22"/>
              </w:rPr>
              <w:t xml:space="preserve">ι ότι η Επενδυτική Επιτροπή, ως </w:t>
            </w:r>
            <w:r w:rsidRPr="001949C6">
              <w:rPr>
                <w:rFonts w:asciiTheme="majorHAnsi" w:hAnsiTheme="majorHAnsi" w:cstheme="majorHAnsi"/>
                <w:sz w:val="22"/>
                <w:szCs w:val="22"/>
              </w:rPr>
              <w:t xml:space="preserve">όργανο </w:t>
            </w:r>
            <w:r w:rsidR="00D01A05" w:rsidRPr="001949C6">
              <w:rPr>
                <w:rFonts w:asciiTheme="majorHAnsi" w:hAnsiTheme="majorHAnsi" w:cstheme="majorHAnsi"/>
                <w:sz w:val="22"/>
                <w:szCs w:val="22"/>
              </w:rPr>
              <w:t>με σκοπό την επικουρία του Δ.Σ,</w:t>
            </w:r>
            <w:r w:rsidRPr="001949C6">
              <w:rPr>
                <w:rFonts w:asciiTheme="majorHAnsi" w:hAnsiTheme="majorHAnsi" w:cstheme="majorHAnsi"/>
                <w:sz w:val="22"/>
                <w:szCs w:val="22"/>
              </w:rPr>
              <w:t xml:space="preserve"> ασκεί τις αρμοδιότητές της σύμφωνα με τις έγγραφες οδηγίες και εντολές του Δ.Σ., το οποίο δύναται έτσι να εξειδικεύει τις πληροφορίες και τον τρόπο που θα λαμβάνει αυτές από την Επιτροπή, αλλά και να ορίζει το πλαίσιο υποβολής αναφορών και εκθέσεων της Επιτροπής. </w:t>
            </w:r>
          </w:p>
        </w:tc>
      </w:tr>
      <w:tr w:rsidR="00E7284A" w:rsidRPr="001949C6" w14:paraId="0D1EA4DC"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1994DF65"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7F4AE574"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29</w:t>
            </w:r>
          </w:p>
        </w:tc>
        <w:tc>
          <w:tcPr>
            <w:tcW w:w="6856" w:type="dxa"/>
            <w:tcBorders>
              <w:top w:val="single" w:sz="4" w:space="0" w:color="BFBFBF"/>
              <w:left w:val="single" w:sz="4" w:space="0" w:color="BFBFBF"/>
              <w:bottom w:val="single" w:sz="4" w:space="0" w:color="BFBFBF"/>
              <w:right w:val="single" w:sz="4" w:space="0" w:color="BFBFBF"/>
            </w:tcBorders>
          </w:tcPr>
          <w:p w14:paraId="77518315" w14:textId="3F1655E6" w:rsidR="00E7284A" w:rsidRPr="001949C6" w:rsidRDefault="00841BBB" w:rsidP="00773F28">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Π</w:t>
            </w:r>
            <w:r w:rsidR="00E7284A" w:rsidRPr="001949C6">
              <w:rPr>
                <w:rFonts w:asciiTheme="majorHAnsi" w:hAnsiTheme="majorHAnsi" w:cstheme="majorHAnsi"/>
                <w:sz w:val="22"/>
                <w:szCs w:val="22"/>
              </w:rPr>
              <w:t xml:space="preserve">ροβλέπεται η ίδρυση Γραφείου Νομικού Συμβούλου του </w:t>
            </w:r>
            <w:r w:rsidRPr="001949C6">
              <w:rPr>
                <w:rFonts w:asciiTheme="majorHAnsi" w:hAnsiTheme="majorHAnsi" w:cstheme="majorHAnsi"/>
                <w:sz w:val="22"/>
                <w:szCs w:val="22"/>
              </w:rPr>
              <w:t>Νομικού Συμβουλίου του Κράτους (</w:t>
            </w:r>
            <w:r w:rsidR="00E7284A" w:rsidRPr="001949C6">
              <w:rPr>
                <w:rFonts w:asciiTheme="majorHAnsi" w:hAnsiTheme="majorHAnsi" w:cstheme="majorHAnsi"/>
                <w:sz w:val="22"/>
                <w:szCs w:val="22"/>
              </w:rPr>
              <w:t>Ν.Σ.Κ.</w:t>
            </w:r>
            <w:r w:rsidRPr="001949C6">
              <w:rPr>
                <w:rFonts w:asciiTheme="majorHAnsi" w:hAnsiTheme="majorHAnsi" w:cstheme="majorHAnsi"/>
                <w:sz w:val="22"/>
                <w:szCs w:val="22"/>
              </w:rPr>
              <w:t>)</w:t>
            </w:r>
            <w:r w:rsidR="00E7284A" w:rsidRPr="001949C6">
              <w:rPr>
                <w:rFonts w:asciiTheme="majorHAnsi" w:hAnsiTheme="majorHAnsi" w:cstheme="majorHAnsi"/>
                <w:sz w:val="22"/>
                <w:szCs w:val="22"/>
              </w:rPr>
              <w:t xml:space="preserve"> (εφεξής Γραφείο Νομικού Συμβούλου) το οποίο λειτουργεί σύμφωνα με τις </w:t>
            </w:r>
            <w:r w:rsidR="00A81D9B" w:rsidRPr="001949C6">
              <w:rPr>
                <w:rFonts w:asciiTheme="majorHAnsi" w:hAnsiTheme="majorHAnsi" w:cstheme="majorHAnsi"/>
                <w:sz w:val="22"/>
                <w:szCs w:val="22"/>
              </w:rPr>
              <w:t xml:space="preserve">ισχύουσες για αυτό διατάξεις. </w:t>
            </w:r>
            <w:r w:rsidR="00E7284A" w:rsidRPr="001949C6">
              <w:rPr>
                <w:rFonts w:asciiTheme="majorHAnsi" w:hAnsiTheme="majorHAnsi" w:cstheme="majorHAnsi"/>
                <w:sz w:val="22"/>
                <w:szCs w:val="22"/>
              </w:rPr>
              <w:t>Προβλέπεται  αύξηση των οργανικών θέσεων των μελών του κύριου προσωπικού του Ν.Σ.Κ. κατά μία (1) θέση Νομικού Συμβούλου του Κράτους, δύο (2) θέσεις Παρέδρων και δύο (2) θέσεις Δικαστικών Πληρεξουσίων. Επιπλέον, προβλέπεται η σύσταση Αυτοτελούς Τμήματος Νομικών Υποθέσεων, στο οποίο θα προΐσταται ο Προϊστάμενος του Γραφείου Νομικού Συμβούλου και θα στελεχώνεται από δύο (2) Δικηγό</w:t>
            </w:r>
            <w:r w:rsidR="00A81D9B" w:rsidRPr="001949C6">
              <w:rPr>
                <w:rFonts w:asciiTheme="majorHAnsi" w:hAnsiTheme="majorHAnsi" w:cstheme="majorHAnsi"/>
                <w:sz w:val="22"/>
                <w:szCs w:val="22"/>
              </w:rPr>
              <w:t xml:space="preserve">ρους με σχέση έμμισθης εντολής. </w:t>
            </w:r>
            <w:r w:rsidR="00E7284A" w:rsidRPr="001949C6">
              <w:rPr>
                <w:rFonts w:asciiTheme="majorHAnsi" w:hAnsiTheme="majorHAnsi" w:cstheme="majorHAnsi"/>
                <w:sz w:val="22"/>
                <w:szCs w:val="22"/>
              </w:rPr>
              <w:t>Επίσης, γίνονται οι αναγκαίες για την αύξηση των θέσεων τροποποιήσεις στον ν. 3086/2002 (Α΄ 324), που διέπει τη λειτουργία του ΝΣΚ.</w:t>
            </w:r>
          </w:p>
        </w:tc>
      </w:tr>
      <w:tr w:rsidR="00E7284A" w:rsidRPr="001949C6" w14:paraId="6BCB0575"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6BA73282"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084993F9"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30</w:t>
            </w:r>
          </w:p>
        </w:tc>
        <w:tc>
          <w:tcPr>
            <w:tcW w:w="6856" w:type="dxa"/>
            <w:tcBorders>
              <w:top w:val="single" w:sz="4" w:space="0" w:color="BFBFBF"/>
              <w:left w:val="single" w:sz="4" w:space="0" w:color="BFBFBF"/>
              <w:bottom w:val="single" w:sz="4" w:space="0" w:color="BFBFBF"/>
              <w:right w:val="single" w:sz="4" w:space="0" w:color="BFBFBF"/>
            </w:tcBorders>
          </w:tcPr>
          <w:p w14:paraId="09BE7CEB" w14:textId="4B81C0E2" w:rsidR="00E7284A" w:rsidRPr="001949C6" w:rsidRDefault="00841BBB" w:rsidP="00841BBB">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Ε</w:t>
            </w:r>
            <w:r w:rsidR="003720C0" w:rsidRPr="001949C6">
              <w:rPr>
                <w:rFonts w:asciiTheme="majorHAnsi" w:hAnsiTheme="majorHAnsi" w:cstheme="majorHAnsi"/>
                <w:sz w:val="22"/>
                <w:szCs w:val="22"/>
              </w:rPr>
              <w:t>ξασφαλίζονται για το</w:t>
            </w:r>
            <w:r w:rsidR="00E7284A" w:rsidRPr="001949C6">
              <w:rPr>
                <w:rFonts w:asciiTheme="majorHAnsi" w:hAnsiTheme="majorHAnsi" w:cstheme="majorHAnsi"/>
                <w:sz w:val="22"/>
                <w:szCs w:val="22"/>
              </w:rPr>
              <w:t xml:space="preserve"> Ταμείο τα ουσιαστικά και δικονομικά προνόμια του Δημοσίου</w:t>
            </w:r>
            <w:r w:rsidR="003720C0" w:rsidRPr="001949C6">
              <w:rPr>
                <w:rFonts w:asciiTheme="majorHAnsi" w:hAnsiTheme="majorHAnsi" w:cstheme="majorHAnsi"/>
                <w:sz w:val="22"/>
                <w:szCs w:val="22"/>
              </w:rPr>
              <w:t xml:space="preserve">, μεταξύ των οποίων </w:t>
            </w:r>
            <w:r w:rsidR="00E7284A" w:rsidRPr="001949C6">
              <w:rPr>
                <w:rFonts w:asciiTheme="majorHAnsi" w:hAnsiTheme="majorHAnsi" w:cstheme="majorHAnsi"/>
                <w:sz w:val="22"/>
                <w:szCs w:val="22"/>
              </w:rPr>
              <w:t xml:space="preserve">το ύψος του οφειλόμενου από το Ταμείο νόμιμου και υπερημερίας τόκου. </w:t>
            </w:r>
          </w:p>
        </w:tc>
      </w:tr>
      <w:tr w:rsidR="00E7284A" w:rsidRPr="001949C6" w14:paraId="64C39BB3"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669D3B49"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38F83B02"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31</w:t>
            </w:r>
          </w:p>
        </w:tc>
        <w:tc>
          <w:tcPr>
            <w:tcW w:w="6856" w:type="dxa"/>
            <w:tcBorders>
              <w:top w:val="single" w:sz="4" w:space="0" w:color="BFBFBF"/>
              <w:left w:val="single" w:sz="4" w:space="0" w:color="BFBFBF"/>
              <w:bottom w:val="single" w:sz="4" w:space="0" w:color="BFBFBF"/>
              <w:right w:val="single" w:sz="4" w:space="0" w:color="BFBFBF"/>
            </w:tcBorders>
          </w:tcPr>
          <w:p w14:paraId="25FC8D40" w14:textId="12FC40D6" w:rsidR="00E7284A" w:rsidRPr="001949C6" w:rsidRDefault="00E7284A" w:rsidP="00841BBB">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Με </w:t>
            </w:r>
            <w:r w:rsidR="00841BBB" w:rsidRPr="001949C6">
              <w:rPr>
                <w:rFonts w:asciiTheme="majorHAnsi" w:hAnsiTheme="majorHAnsi" w:cstheme="majorHAnsi"/>
                <w:sz w:val="22"/>
                <w:szCs w:val="22"/>
              </w:rPr>
              <w:t>τη συγκεκριμένη ρύθμιση</w:t>
            </w:r>
            <w:r w:rsidRPr="001949C6">
              <w:rPr>
                <w:rFonts w:asciiTheme="majorHAnsi" w:hAnsiTheme="majorHAnsi" w:cstheme="majorHAnsi"/>
                <w:sz w:val="22"/>
                <w:szCs w:val="22"/>
              </w:rPr>
              <w:t xml:space="preserve">προβλέπονται οι βασικές λειτουργίες που διαθέτει κατ’ ελάχιστον το Ταμείο προκειμένου να μπορεί να εκπληρώσει </w:t>
            </w:r>
            <w:r w:rsidRPr="001949C6">
              <w:rPr>
                <w:rFonts w:asciiTheme="majorHAnsi" w:hAnsiTheme="majorHAnsi" w:cstheme="majorHAnsi"/>
                <w:sz w:val="22"/>
                <w:szCs w:val="22"/>
              </w:rPr>
              <w:lastRenderedPageBreak/>
              <w:t>τους σκοπούς του, καθώς και ζητήματα που αφορούν στα πρόσωπα που ασκούν τις εν λόγω λειτουργίες. Η αναλογιστική λειτουργία, η διαχείριση κινδύνων και ο εσωτερικός έλεγχος μπορεί να ασκούνται από ένα μόνο πρόσωπο ή από ξεχωριστές οργανωτικές μονάδες, στην περίπτωση που υφίσταται τέτοια ανάγκη, ανάλογα με τις ανάγκες του Ταμείου και σύμφωνα με τον Οργανισμό του. Λόγω της μείζονος σημασίας των βασικών λειτουργιών για τη συνολική αποτελεσματική διακυβέρνηση του Ταμείου,  τα πρόσωπα που ασκούν τις λειτουργίες αυτές, ή στην περίπτωση που ασκούνται από οργανωτικές μονάδες, οι επικεφαλής των μονάδων, επιλέγονται από το Δ.Σ. και υπάγονται απευθείας σε αυτό. Για λόγους πληρέστερης διασφάλισης της αποτελεσματικής άσκησης των αρμοδιοτήτων που συναρτώνται με τις βασικές λειτουργίες προβλέπεται ρητώς η υποχρέωση των προσώπων που ασκούν τέτοιες λειτουργίες, είτε ως μεμονωμένα πρόσωπα, είτε ως επικεφαλής οργανικών μονάδων, να ενημερώνουν άμεσα το Δ.Σ. για κάθε σημαντικό κίνδυνο που μπορεί να επηρεάσει δυσμενώς τα συμφέροντα του Ταμείου και των ασφαλισμένων. Σε περίπτωση που το Δ.Σ. δεν  ανταποκριθεί λαμβάνοντας συγκεκριμένα διορθωτικά μέτρα, σύμφωνα με τις αρμοδιότητές του, τα πρόσωπα που ασκούν βασικές λειτουργίες υπέχουν αυτοτελή υποχρέωση αναφοράς.</w:t>
            </w:r>
          </w:p>
        </w:tc>
      </w:tr>
      <w:tr w:rsidR="00E7284A" w:rsidRPr="001949C6" w14:paraId="1B3FE5A1"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3F391EDC"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0D61A8EE"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32</w:t>
            </w:r>
          </w:p>
        </w:tc>
        <w:tc>
          <w:tcPr>
            <w:tcW w:w="6856" w:type="dxa"/>
            <w:tcBorders>
              <w:top w:val="single" w:sz="4" w:space="0" w:color="BFBFBF"/>
              <w:left w:val="single" w:sz="4" w:space="0" w:color="BFBFBF"/>
              <w:bottom w:val="single" w:sz="4" w:space="0" w:color="BFBFBF"/>
              <w:right w:val="single" w:sz="4" w:space="0" w:color="BFBFBF"/>
            </w:tcBorders>
          </w:tcPr>
          <w:p w14:paraId="769A5F1D" w14:textId="06EFD876" w:rsidR="00E7284A" w:rsidRPr="001949C6" w:rsidRDefault="00E7284A" w:rsidP="00C9081E">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Με </w:t>
            </w:r>
            <w:r w:rsidR="00C9081E" w:rsidRPr="001949C6">
              <w:rPr>
                <w:rFonts w:asciiTheme="majorHAnsi" w:hAnsiTheme="majorHAnsi" w:cstheme="majorHAnsi"/>
                <w:sz w:val="22"/>
                <w:szCs w:val="22"/>
              </w:rPr>
              <w:t>την αξιολογούμενη διάταξη ρυθμίζονται</w:t>
            </w:r>
            <w:r w:rsidRPr="001949C6">
              <w:rPr>
                <w:rFonts w:asciiTheme="majorHAnsi" w:hAnsiTheme="majorHAnsi" w:cstheme="majorHAnsi"/>
                <w:sz w:val="22"/>
                <w:szCs w:val="22"/>
              </w:rPr>
              <w:t>θέματα αναφορικά με την αναλογιστική υπηρεσία του Ταμείου. Συγκεκριμένα</w:t>
            </w:r>
            <w:r w:rsidR="008F4562" w:rsidRPr="001949C6">
              <w:rPr>
                <w:rFonts w:asciiTheme="majorHAnsi" w:hAnsiTheme="majorHAnsi" w:cstheme="majorHAnsi"/>
                <w:sz w:val="22"/>
                <w:szCs w:val="22"/>
              </w:rPr>
              <w:t>,</w:t>
            </w:r>
            <w:r w:rsidRPr="001949C6">
              <w:rPr>
                <w:rFonts w:asciiTheme="majorHAnsi" w:hAnsiTheme="majorHAnsi" w:cstheme="majorHAnsi"/>
                <w:sz w:val="22"/>
                <w:szCs w:val="22"/>
              </w:rPr>
              <w:t xml:space="preserve"> προβλέπεται ότι το Ταμείο διαθέτει τουλάχιστον έναν αναλογιστή, </w:t>
            </w:r>
            <w:r w:rsidR="008F4562" w:rsidRPr="001949C6">
              <w:rPr>
                <w:rFonts w:asciiTheme="majorHAnsi" w:hAnsiTheme="majorHAnsi" w:cstheme="majorHAnsi"/>
                <w:sz w:val="22"/>
                <w:szCs w:val="22"/>
              </w:rPr>
              <w:t>και σε κάθε περίπτωση στελεχώνεται με</w:t>
            </w:r>
            <w:r w:rsidRPr="001949C6">
              <w:rPr>
                <w:rFonts w:asciiTheme="majorHAnsi" w:hAnsiTheme="majorHAnsi" w:cstheme="majorHAnsi"/>
                <w:sz w:val="22"/>
                <w:szCs w:val="22"/>
              </w:rPr>
              <w:t xml:space="preserve"> πρόσωπα</w:t>
            </w:r>
            <w:r w:rsidR="008F4562" w:rsidRPr="001949C6">
              <w:rPr>
                <w:rFonts w:asciiTheme="majorHAnsi" w:hAnsiTheme="majorHAnsi" w:cstheme="majorHAnsi"/>
                <w:sz w:val="22"/>
                <w:szCs w:val="22"/>
              </w:rPr>
              <w:t xml:space="preserve"> που</w:t>
            </w:r>
            <w:r w:rsidRPr="001949C6">
              <w:rPr>
                <w:rFonts w:asciiTheme="majorHAnsi" w:hAnsiTheme="majorHAnsi" w:cstheme="majorHAnsi"/>
                <w:sz w:val="22"/>
                <w:szCs w:val="22"/>
              </w:rPr>
              <w:t xml:space="preserve"> πρέπει να διαθέτουν τις απαραίτητες γνώσεις και εμπειρία για την άσκηση των σχετικών αρμοδιοτήτων. Προβλέπεται επίσης ο στόχος, τα καθήκοντα και οι αρμοδιότητες της αναλογιστικής υπηρεσίας, τα οποία θα εξειδικευθούν με τον Οργανισμό του Ταμείου.</w:t>
            </w:r>
          </w:p>
        </w:tc>
      </w:tr>
      <w:tr w:rsidR="00E7284A" w:rsidRPr="001949C6" w14:paraId="0D40DBA7"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7D592255"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5F8716B4"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33</w:t>
            </w:r>
          </w:p>
        </w:tc>
        <w:tc>
          <w:tcPr>
            <w:tcW w:w="6856" w:type="dxa"/>
            <w:tcBorders>
              <w:top w:val="single" w:sz="4" w:space="0" w:color="BFBFBF"/>
              <w:left w:val="single" w:sz="4" w:space="0" w:color="BFBFBF"/>
              <w:bottom w:val="single" w:sz="4" w:space="0" w:color="BFBFBF"/>
              <w:right w:val="single" w:sz="4" w:space="0" w:color="BFBFBF"/>
            </w:tcBorders>
          </w:tcPr>
          <w:p w14:paraId="5C7EF319" w14:textId="3A4FE6A2" w:rsidR="00E7284A" w:rsidRPr="001949C6" w:rsidRDefault="00C9081E" w:rsidP="008B26C3">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Ρ</w:t>
            </w:r>
            <w:r w:rsidR="00E7284A" w:rsidRPr="001949C6">
              <w:rPr>
                <w:rFonts w:asciiTheme="majorHAnsi" w:hAnsiTheme="majorHAnsi" w:cstheme="majorHAnsi"/>
                <w:sz w:val="22"/>
                <w:szCs w:val="22"/>
              </w:rPr>
              <w:t>υθμίζονται θέματα αναφορικά με την Μονάδα Διαχείρισης Κινδύνων του Ταμείου. Η Μονάδα Διαχείρισης Κινδύνων είναι υπεύθυνη για τη διαχείριση πάσης φύσης κινδύνων που συναρτώνται με τη λειτουργία του Ταμείου και του οικονομικού του συστήματος. Προβλέπονται επίσης τα καθήκοντα και οι αρμοδιότητες της Μονάδας Διαχείρισης Κινδύνων, προκειμένου να διασφαλιστεί ότι κάθε κίνδυνος τυγχάνει της κατάλληλης διαχείρισης, τα οπο</w:t>
            </w:r>
            <w:r w:rsidR="008B26C3" w:rsidRPr="001949C6">
              <w:rPr>
                <w:rFonts w:asciiTheme="majorHAnsi" w:hAnsiTheme="majorHAnsi" w:cstheme="majorHAnsi"/>
                <w:sz w:val="22"/>
                <w:szCs w:val="22"/>
              </w:rPr>
              <w:t xml:space="preserve">ία θα </w:t>
            </w:r>
            <w:r w:rsidR="00E7284A" w:rsidRPr="001949C6">
              <w:rPr>
                <w:rFonts w:asciiTheme="majorHAnsi" w:hAnsiTheme="majorHAnsi" w:cstheme="majorHAnsi"/>
                <w:sz w:val="22"/>
                <w:szCs w:val="22"/>
              </w:rPr>
              <w:t>εξειδικευθούν με τον Οργανισμό του Ταμείου.</w:t>
            </w:r>
          </w:p>
        </w:tc>
      </w:tr>
      <w:tr w:rsidR="00E7284A" w:rsidRPr="001949C6" w14:paraId="26131E57"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0C3759C8"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427C0567"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34</w:t>
            </w:r>
          </w:p>
        </w:tc>
        <w:tc>
          <w:tcPr>
            <w:tcW w:w="6856" w:type="dxa"/>
            <w:tcBorders>
              <w:top w:val="single" w:sz="4" w:space="0" w:color="BFBFBF"/>
              <w:left w:val="single" w:sz="4" w:space="0" w:color="BFBFBF"/>
              <w:bottom w:val="single" w:sz="4" w:space="0" w:color="BFBFBF"/>
              <w:right w:val="single" w:sz="4" w:space="0" w:color="BFBFBF"/>
            </w:tcBorders>
          </w:tcPr>
          <w:p w14:paraId="2AE81FA7" w14:textId="77777777" w:rsidR="00E7284A" w:rsidRPr="001949C6" w:rsidRDefault="00E7284A" w:rsidP="00AA5FD3">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Με την προτεινόμενη διάταξη ρυθμίζεται η λειτουργία του εσωτερικού ελέγχου στο Ταμείο, η οποία αποτελεί μία από τις βασικές συνιστώσες του συστήματος διακυβέρνησής του. Η ρύθμιση ακολουθεί τα διεθνή ελεγκτικά πρότυπα, όπως αυτά αποτυπώνονται και στους ν. 4795/2021 (Α΄ 62) και 4622/2019 (Α΄ 133). Ο εσωτερικός έλεγχος, ασκούμενος από τη συνιστώμενη οργανωτική Μονάδα, εδράζεται σε πλέγμα αρμοδιοτήτων και διαδικασιών, που αφορούν στην αποτελεσματικότητα και αποδοτικότητα των επιχειρησιακών λειτουργιών του φορέα, την αξιοπιστία των οικονομικών και λοιπών αναφορών του αλλά και τη </w:t>
            </w:r>
            <w:r w:rsidRPr="001949C6">
              <w:rPr>
                <w:rFonts w:asciiTheme="majorHAnsi" w:hAnsiTheme="majorHAnsi" w:cstheme="majorHAnsi"/>
                <w:sz w:val="22"/>
                <w:szCs w:val="22"/>
              </w:rPr>
              <w:lastRenderedPageBreak/>
              <w:t>συμμόρφωση με τη νομοθεσία, τους κανονισμούς και τις πολιτικές που διέπουν τη λειτουργία του. Τα παραπάνω καλύπτουν τόσο τον σχεδιασμό όσο και τη διενέργεια των εσωτερικών ελέγχων και αποσκοπούν στην επίτευξη των στόχων του φορέα, με ενίσχυση της λογοδοσίας και της χρηστής διοίκησης κατά τη λειτουργία του Ταμείου.</w:t>
            </w:r>
          </w:p>
        </w:tc>
      </w:tr>
      <w:tr w:rsidR="00E7284A" w:rsidRPr="001949C6" w14:paraId="01238D60"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467FACD2"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2B15DD7D"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35</w:t>
            </w:r>
          </w:p>
        </w:tc>
        <w:tc>
          <w:tcPr>
            <w:tcW w:w="6856" w:type="dxa"/>
            <w:tcBorders>
              <w:top w:val="single" w:sz="4" w:space="0" w:color="BFBFBF"/>
              <w:left w:val="single" w:sz="4" w:space="0" w:color="BFBFBF"/>
              <w:bottom w:val="single" w:sz="4" w:space="0" w:color="BFBFBF"/>
              <w:right w:val="single" w:sz="4" w:space="0" w:color="BFBFBF"/>
            </w:tcBorders>
          </w:tcPr>
          <w:p w14:paraId="00DEDF27" w14:textId="77777777" w:rsidR="00E7284A" w:rsidRPr="001949C6" w:rsidRDefault="00E7284A" w:rsidP="00AA5FD3">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Με την προτεινόμενη ρύθμιση προβλέπεται η υποχρέωση του Ταμείου να καταρτίζει ετήσιες χρηματοοικονομικές καταστάσεις και ετήσιες εκθέσεις, λαμβάνοντας υπόψη το σύνολο των δραστηριοτήτων του. Ως οικονομική περίοδος του Ταμείου ορίζεται το διάστημα από 1η Ιανουαρίου έως 31η Δεκεμβρίου εκάστου έτους. Σε αυτές απεικονίζονται με ακρίβεια και αξιόπιστο τρόπο τα περιουσιακά στοιχεία, οι υποχρεώσεις, η χρηματοοικονομική κατάσταση και οι ταμειακές ροές του Ταμείου. Περιέχονται, ακόμη, πληροφορίες σχετικά με τα κύρια επενδυτικά περιουσιακά τους στοιχεία. Οι ετήσιες χρηματοοικονομικές καταστάσεις και οι πληροφορίες που περιέχονται στις ετήσιες εκθέσεις πρέπει να είναι συνεπείς, πλήρεις, ορθά αποτυπωμένες και εγκρίνονται από το Δ.Σ., ύστερα από εισήγηση του Διευθύνοντος Συμβούλου. Το Ταμείο ακολουθεί, συνεπώς, τα Ελληνικά Λογιστικά Πρότυπα, προκειμένου να είναι δυνατή η αποτίμηση των περιουσιακών του στοιχείων στην εύλογη αξία τους.</w:t>
            </w:r>
          </w:p>
        </w:tc>
      </w:tr>
      <w:tr w:rsidR="00E7284A" w:rsidRPr="001949C6" w14:paraId="26F94EFD"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4BF343D0"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4E7D60C8"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36</w:t>
            </w:r>
          </w:p>
        </w:tc>
        <w:tc>
          <w:tcPr>
            <w:tcW w:w="6856" w:type="dxa"/>
            <w:tcBorders>
              <w:top w:val="single" w:sz="4" w:space="0" w:color="BFBFBF"/>
              <w:left w:val="single" w:sz="4" w:space="0" w:color="BFBFBF"/>
              <w:bottom w:val="single" w:sz="4" w:space="0" w:color="BFBFBF"/>
              <w:right w:val="single" w:sz="4" w:space="0" w:color="BFBFBF"/>
            </w:tcBorders>
          </w:tcPr>
          <w:p w14:paraId="3AF6BE8F" w14:textId="77777777" w:rsidR="00E7284A" w:rsidRPr="001949C6" w:rsidRDefault="00E7284A" w:rsidP="007F7FEB">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Το Ταμείο συντάσσει τις χρηματοοικονομικές του καταστάσεις, σύμφωνα με ό,τι προβλέπεται στον ν. 4308/2014 (Α΄ 251) και ακολουθεί αναλογικά τις διατάξεις που αφορούν στις «μεγάλες οντότητες». Ειδικότερα, προβλέπεται ότι οι χρηματοοικονομικές καταστάσεις περιλαμβάνουν τον Ισολογισμό ή Κατάσταση Χρηματοοικονομικής Θέσης, την Κατάσταση Αποτελεσμάτων, την Κατάσταση Μεταβολών Καθαρής Θέσης, την Κατάσταση Χρηματοροών και το Προσάρτημα. Ιδιαίτερη μνεία γίνεται στη διακριτή αποτύπωση στις μακροπρόθεσμες υποχρεώσεις των χρηματοοικονομικών καταστάσεων των υποχρεώσεων (τεχνικών προβλέψεων) του Ταμείου προς τα μέλη και τους δικ</w:t>
            </w:r>
            <w:r w:rsidR="007F7FEB" w:rsidRPr="001949C6">
              <w:rPr>
                <w:rFonts w:asciiTheme="majorHAnsi" w:hAnsiTheme="majorHAnsi" w:cstheme="majorHAnsi"/>
                <w:sz w:val="22"/>
                <w:szCs w:val="22"/>
              </w:rPr>
              <w:t xml:space="preserve">αιούχους του. </w:t>
            </w:r>
          </w:p>
        </w:tc>
      </w:tr>
      <w:tr w:rsidR="00E7284A" w:rsidRPr="001949C6" w14:paraId="38768C84"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45580DFC"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5E1D60B9"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37</w:t>
            </w:r>
          </w:p>
        </w:tc>
        <w:tc>
          <w:tcPr>
            <w:tcW w:w="6856" w:type="dxa"/>
            <w:tcBorders>
              <w:top w:val="single" w:sz="4" w:space="0" w:color="BFBFBF"/>
              <w:left w:val="single" w:sz="4" w:space="0" w:color="BFBFBF"/>
              <w:bottom w:val="single" w:sz="4" w:space="0" w:color="BFBFBF"/>
              <w:right w:val="single" w:sz="4" w:space="0" w:color="BFBFBF"/>
            </w:tcBorders>
          </w:tcPr>
          <w:p w14:paraId="281493CB" w14:textId="77777777" w:rsidR="00E7284A" w:rsidRPr="001949C6" w:rsidRDefault="00E7284A" w:rsidP="007F7FEB">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Με την εισαγόμενη ρύθμιση π</w:t>
            </w:r>
            <w:r w:rsidR="007F7FEB" w:rsidRPr="001949C6">
              <w:rPr>
                <w:rFonts w:asciiTheme="majorHAnsi" w:hAnsiTheme="majorHAnsi" w:cstheme="majorHAnsi"/>
                <w:sz w:val="22"/>
                <w:szCs w:val="22"/>
              </w:rPr>
              <w:t>ροβλέπεται</w:t>
            </w:r>
            <w:r w:rsidRPr="001949C6">
              <w:rPr>
                <w:rFonts w:asciiTheme="majorHAnsi" w:hAnsiTheme="majorHAnsi" w:cstheme="majorHAnsi"/>
                <w:sz w:val="22"/>
                <w:szCs w:val="22"/>
              </w:rPr>
              <w:t xml:space="preserve"> ότι οι ετήσιες εκθέσεις του Ταμείου περιλαμβάνουν τουλάχιστον τα στοιχεία που παρατίθενται στο εν λόγω άρθρο. Πρόκειται για πρόβλεψη που ενισχύει </w:t>
            </w:r>
            <w:r w:rsidR="007F7FEB" w:rsidRPr="001949C6">
              <w:rPr>
                <w:rFonts w:asciiTheme="majorHAnsi" w:hAnsiTheme="majorHAnsi" w:cstheme="majorHAnsi"/>
                <w:sz w:val="22"/>
                <w:szCs w:val="22"/>
              </w:rPr>
              <w:t>τις αρχές</w:t>
            </w:r>
            <w:r w:rsidRPr="001949C6">
              <w:rPr>
                <w:rFonts w:asciiTheme="majorHAnsi" w:hAnsiTheme="majorHAnsi" w:cstheme="majorHAnsi"/>
                <w:sz w:val="22"/>
                <w:szCs w:val="22"/>
              </w:rPr>
              <w:t xml:space="preserve"> της διαφάνειας και της λογοδοσίας που διέπουν τη λειτουργία του Ταμείου.</w:t>
            </w:r>
          </w:p>
        </w:tc>
      </w:tr>
      <w:tr w:rsidR="00E7284A" w:rsidRPr="001949C6" w14:paraId="517F7D3A"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36F97F84"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1C9DC372"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38</w:t>
            </w:r>
          </w:p>
        </w:tc>
        <w:tc>
          <w:tcPr>
            <w:tcW w:w="6856" w:type="dxa"/>
            <w:tcBorders>
              <w:top w:val="single" w:sz="4" w:space="0" w:color="BFBFBF"/>
              <w:left w:val="single" w:sz="4" w:space="0" w:color="BFBFBF"/>
              <w:bottom w:val="single" w:sz="4" w:space="0" w:color="BFBFBF"/>
              <w:right w:val="single" w:sz="4" w:space="0" w:color="BFBFBF"/>
            </w:tcBorders>
          </w:tcPr>
          <w:p w14:paraId="6B5FB3BE" w14:textId="77777777" w:rsidR="00E7284A" w:rsidRPr="001949C6" w:rsidRDefault="00E7284A" w:rsidP="004C692C">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Με την εισαγόμενη ρύθμιση προβλέπονται οι υποχρεώσεις δημοσιονομικής διαχείρισης, που οφείλει να τηρεί το Ταμείο, εάν ταξινομηθεί από την Ελληνική Στατιστική Αρχή στους Φορείς της Γενικής Κυβέρνησης, καθώς και ρυθμίσεις που αφορούν στη διενέργεια των προμηθειών του Ταμείου.</w:t>
            </w:r>
            <w:r w:rsidR="008F5A17" w:rsidRPr="001949C6">
              <w:rPr>
                <w:rFonts w:asciiTheme="majorHAnsi" w:hAnsiTheme="majorHAnsi" w:cstheme="majorHAnsi"/>
                <w:sz w:val="22"/>
                <w:szCs w:val="22"/>
              </w:rPr>
              <w:t xml:space="preserve"> Συγκεκριμένα, λόγω των αυξημένων απαιτήσεων ευελιξίας που υπαγορεύουν οι λειτουργικές ανάγκες και η αποστολή του Ταμείου, προβλέπεται ότι σε αυτό δεν εφαρμόζεται ο ν. 4412/2016, με την επιφύλαξη του ενωσιακού δικαίου</w:t>
            </w:r>
            <w:r w:rsidR="004C692C" w:rsidRPr="001949C6">
              <w:rPr>
                <w:rFonts w:asciiTheme="majorHAnsi" w:hAnsiTheme="majorHAnsi" w:cstheme="majorHAnsi"/>
                <w:sz w:val="22"/>
                <w:szCs w:val="22"/>
              </w:rPr>
              <w:t xml:space="preserve">, και ότι οι αναθέσεις του διενεργούνται σύμφωνα με Κανονισμό Προμηθειών που εγκρίνεται </w:t>
            </w:r>
            <w:r w:rsidR="004C692C" w:rsidRPr="001949C6">
              <w:rPr>
                <w:rFonts w:asciiTheme="majorHAnsi" w:hAnsiTheme="majorHAnsi" w:cstheme="majorHAnsi"/>
                <w:sz w:val="22"/>
                <w:szCs w:val="22"/>
              </w:rPr>
              <w:lastRenderedPageBreak/>
              <w:t xml:space="preserve">από το Δ.Σ. του. </w:t>
            </w:r>
          </w:p>
        </w:tc>
      </w:tr>
      <w:tr w:rsidR="00E7284A" w:rsidRPr="001949C6" w14:paraId="046DFD7F"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22F407FE"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06E360A9"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39</w:t>
            </w:r>
          </w:p>
        </w:tc>
        <w:tc>
          <w:tcPr>
            <w:tcW w:w="6856" w:type="dxa"/>
            <w:tcBorders>
              <w:top w:val="single" w:sz="4" w:space="0" w:color="BFBFBF"/>
              <w:left w:val="single" w:sz="4" w:space="0" w:color="BFBFBF"/>
              <w:bottom w:val="single" w:sz="4" w:space="0" w:color="BFBFBF"/>
              <w:right w:val="single" w:sz="4" w:space="0" w:color="BFBFBF"/>
            </w:tcBorders>
          </w:tcPr>
          <w:p w14:paraId="5BFFEE83" w14:textId="1EF49522" w:rsidR="00E7284A" w:rsidRPr="001949C6" w:rsidRDefault="003D19C2" w:rsidP="003D19C2">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vertAlign w:val="superscript"/>
              </w:rPr>
              <w:t xml:space="preserve"> </w:t>
            </w:r>
            <w:r w:rsidRPr="001949C6">
              <w:rPr>
                <w:rFonts w:asciiTheme="majorHAnsi" w:hAnsiTheme="majorHAnsi" w:cstheme="majorHAnsi"/>
                <w:sz w:val="22"/>
                <w:szCs w:val="22"/>
              </w:rPr>
              <w:t>Η αξιολογούμενη ρύθμιση</w:t>
            </w:r>
            <w:r w:rsidR="00E7284A" w:rsidRPr="001949C6">
              <w:rPr>
                <w:rFonts w:asciiTheme="majorHAnsi" w:hAnsiTheme="majorHAnsi" w:cstheme="majorHAnsi"/>
                <w:sz w:val="22"/>
                <w:szCs w:val="22"/>
              </w:rPr>
              <w:t xml:space="preserve"> ρυθμίζει τα ζητήματα στελέχωσης του Ταμείου. Οι υπάλληλοι του Ταμείου είναι μόνιμοι ή με σχέση εργασίας ιδιωτικού δικαίου αορίστου χρόνου. Εξαιτίας του όλως εξειδ</w:t>
            </w:r>
            <w:r w:rsidR="000372AE" w:rsidRPr="001949C6">
              <w:rPr>
                <w:rFonts w:asciiTheme="majorHAnsi" w:hAnsiTheme="majorHAnsi" w:cstheme="majorHAnsi"/>
                <w:sz w:val="22"/>
                <w:szCs w:val="22"/>
              </w:rPr>
              <w:t>ικευμένου αντικειμένου, δίνεται</w:t>
            </w:r>
            <w:r w:rsidR="00F731AF" w:rsidRPr="001949C6">
              <w:rPr>
                <w:rFonts w:asciiTheme="majorHAnsi" w:hAnsiTheme="majorHAnsi" w:cstheme="majorHAnsi"/>
                <w:sz w:val="22"/>
                <w:szCs w:val="22"/>
              </w:rPr>
              <w:t xml:space="preserve"> στην παρ. 3</w:t>
            </w:r>
            <w:r w:rsidR="00E7284A" w:rsidRPr="001949C6">
              <w:rPr>
                <w:rFonts w:asciiTheme="majorHAnsi" w:hAnsiTheme="majorHAnsi" w:cstheme="majorHAnsi"/>
                <w:sz w:val="22"/>
                <w:szCs w:val="22"/>
              </w:rPr>
              <w:t>, η δυνατότητα να καλυφθούν κενές οργανικές θέσεις με απόφαση του Διευθύνοντος Συμβούλου με μετάταξη ή απόσπαση προσωπικού από φορείς της Γενικής Κυβέρνησης κατά παρέκκλιση των οικε</w:t>
            </w:r>
            <w:r w:rsidR="000372AE" w:rsidRPr="001949C6">
              <w:rPr>
                <w:rFonts w:asciiTheme="majorHAnsi" w:hAnsiTheme="majorHAnsi" w:cstheme="majorHAnsi"/>
                <w:sz w:val="22"/>
                <w:szCs w:val="22"/>
              </w:rPr>
              <w:t>ίων κείμενων διατάξεων. Η παρ. 4</w:t>
            </w:r>
            <w:r w:rsidR="00E7284A" w:rsidRPr="001949C6">
              <w:rPr>
                <w:rFonts w:asciiTheme="majorHAnsi" w:hAnsiTheme="majorHAnsi" w:cstheme="majorHAnsi"/>
                <w:sz w:val="22"/>
                <w:szCs w:val="22"/>
              </w:rPr>
              <w:t xml:space="preserve"> του άρθρου ρυθμίζει τα ζητήματα επιμέτρησης του χ</w:t>
            </w:r>
            <w:r w:rsidR="000372AE" w:rsidRPr="001949C6">
              <w:rPr>
                <w:rFonts w:asciiTheme="majorHAnsi" w:hAnsiTheme="majorHAnsi" w:cstheme="majorHAnsi"/>
                <w:sz w:val="22"/>
                <w:szCs w:val="22"/>
              </w:rPr>
              <w:t>ρόνου της απόσπασης και η παρ. 5</w:t>
            </w:r>
            <w:r w:rsidR="00E7284A" w:rsidRPr="001949C6">
              <w:rPr>
                <w:rFonts w:asciiTheme="majorHAnsi" w:hAnsiTheme="majorHAnsi" w:cstheme="majorHAnsi"/>
                <w:sz w:val="22"/>
                <w:szCs w:val="22"/>
              </w:rPr>
              <w:t xml:space="preserve"> παρέχει τη δυνατότητα μετάταξης ύστερα από αίτηση του υπαλλήλου και θετική εισήγηση του Διευθύνοντος Συμβούλου, κατά παρέκκλιση των διατάξεων του ν. 4440/2016. Οι εξαιρετικές αυτές ρυθμίσεις σκοπό έχουν να προσελκύσουν εξειδικευμένο και έμπειρο προσωπικό στο Ταμείο.</w:t>
            </w:r>
          </w:p>
        </w:tc>
      </w:tr>
      <w:tr w:rsidR="00E7284A" w:rsidRPr="001949C6" w14:paraId="5A211DE9"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0AA2A5D1"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1CBFEAA4"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40</w:t>
            </w:r>
          </w:p>
        </w:tc>
        <w:tc>
          <w:tcPr>
            <w:tcW w:w="6856" w:type="dxa"/>
            <w:tcBorders>
              <w:top w:val="single" w:sz="4" w:space="0" w:color="BFBFBF"/>
              <w:left w:val="single" w:sz="4" w:space="0" w:color="BFBFBF"/>
              <w:bottom w:val="single" w:sz="4" w:space="0" w:color="BFBFBF"/>
              <w:right w:val="single" w:sz="4" w:space="0" w:color="BFBFBF"/>
            </w:tcBorders>
          </w:tcPr>
          <w:p w14:paraId="09995366" w14:textId="77777777" w:rsidR="00E7284A" w:rsidRPr="001949C6" w:rsidRDefault="00E7284A" w:rsidP="007E24A5">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Με την προτεινόμενη διάταξη ρυθμίζεται η υποχρέωση εχεμύθειας, η οποία καταλαμβάνει όλα τα πρόσωπα που συνδέονται με το Ταμείο, ανεξάρτητα από το είδος της σχέσης που τα συνδέει. Προς το σκοπό αυτό το προσωπικό και οι τρίτοι που συνδέονται με το Ταμείο υπογράφουν δήλωση εμπιστευτικότητας. </w:t>
            </w:r>
          </w:p>
        </w:tc>
      </w:tr>
      <w:tr w:rsidR="00E7284A" w:rsidRPr="001949C6" w14:paraId="0E8EF022"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438553C7"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6CEBD4DA"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41</w:t>
            </w:r>
          </w:p>
        </w:tc>
        <w:tc>
          <w:tcPr>
            <w:tcW w:w="6856" w:type="dxa"/>
            <w:tcBorders>
              <w:top w:val="single" w:sz="4" w:space="0" w:color="BFBFBF"/>
              <w:left w:val="single" w:sz="4" w:space="0" w:color="BFBFBF"/>
              <w:bottom w:val="single" w:sz="4" w:space="0" w:color="BFBFBF"/>
              <w:right w:val="single" w:sz="4" w:space="0" w:color="BFBFBF"/>
            </w:tcBorders>
          </w:tcPr>
          <w:p w14:paraId="2E51AE0D" w14:textId="20E90604" w:rsidR="00E7284A" w:rsidRPr="001949C6" w:rsidRDefault="003D19C2" w:rsidP="003D19C2">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Η αξιολογούμενη ρύθμιση</w:t>
            </w:r>
            <w:r w:rsidR="00E7284A" w:rsidRPr="001949C6">
              <w:rPr>
                <w:rFonts w:asciiTheme="majorHAnsi" w:hAnsiTheme="majorHAnsi" w:cstheme="majorHAnsi"/>
                <w:sz w:val="22"/>
                <w:szCs w:val="22"/>
              </w:rPr>
              <w:t xml:space="preserve"> προβλέπει τη σύσταση πενταμελούς Υπηρεσιακού Συμβουλίου, τις αρμοδιότητές του, τον τρόπο συγκρότησης, τη θητεία, καθώς και τη σύνθεσή του. Για ό,τι δεν προβλέπεται ειδικά εφαρμόζονται οι διατάξεις του Υπαλληλικού Κώδικα για τα Υπηρεσιακά Συμβούλια.</w:t>
            </w:r>
          </w:p>
        </w:tc>
      </w:tr>
      <w:tr w:rsidR="00E7284A" w:rsidRPr="001949C6" w14:paraId="488E617D"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1C9EFFCD"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1AC81ED6"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42</w:t>
            </w:r>
          </w:p>
        </w:tc>
        <w:tc>
          <w:tcPr>
            <w:tcW w:w="6856" w:type="dxa"/>
            <w:tcBorders>
              <w:top w:val="single" w:sz="4" w:space="0" w:color="BFBFBF"/>
              <w:left w:val="single" w:sz="4" w:space="0" w:color="BFBFBF"/>
              <w:bottom w:val="single" w:sz="4" w:space="0" w:color="BFBFBF"/>
              <w:right w:val="single" w:sz="4" w:space="0" w:color="BFBFBF"/>
            </w:tcBorders>
          </w:tcPr>
          <w:p w14:paraId="0A53B689" w14:textId="45572F9D" w:rsidR="00E7284A" w:rsidRPr="001949C6" w:rsidRDefault="00E7284A" w:rsidP="003D19C2">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Στ</w:t>
            </w:r>
            <w:r w:rsidR="00A52291" w:rsidRPr="001949C6">
              <w:rPr>
                <w:rFonts w:asciiTheme="majorHAnsi" w:hAnsiTheme="majorHAnsi" w:cstheme="majorHAnsi"/>
                <w:sz w:val="22"/>
                <w:szCs w:val="22"/>
              </w:rPr>
              <w:t>ην</w:t>
            </w:r>
            <w:r w:rsidRPr="001949C6">
              <w:rPr>
                <w:rFonts w:asciiTheme="majorHAnsi" w:hAnsiTheme="majorHAnsi" w:cstheme="majorHAnsi"/>
                <w:sz w:val="22"/>
                <w:szCs w:val="22"/>
              </w:rPr>
              <w:t xml:space="preserve"> </w:t>
            </w:r>
            <w:r w:rsidR="003D19C2" w:rsidRPr="001949C6">
              <w:rPr>
                <w:rFonts w:asciiTheme="majorHAnsi" w:hAnsiTheme="majorHAnsi" w:cstheme="majorHAnsi"/>
                <w:sz w:val="22"/>
                <w:szCs w:val="22"/>
              </w:rPr>
              <w:t xml:space="preserve">προτεινόμενη διάταξη </w:t>
            </w:r>
            <w:r w:rsidRPr="001949C6">
              <w:rPr>
                <w:rFonts w:asciiTheme="majorHAnsi" w:hAnsiTheme="majorHAnsi" w:cstheme="majorHAnsi"/>
                <w:sz w:val="22"/>
                <w:szCs w:val="22"/>
              </w:rPr>
              <w:t>προβλέπεται η σύσταση Πειθαρχικού Συμβουλίου στο Ταμείο, ο τρόπος συγκρότησης, η σύνθεσή του, καθώς επίσης και οι αρμοδιότητές του. Προβλέπεται, επιπλέον, ότι για την πειθαρχική ευθύνη των υπαλλήλων του Ταμείου εφαρμόζονται οι διατάξεις 106 επ. του Υπαλληλικού Κώδικα, ενώ ιδιαίτερη μνεία γίνεται στο πειθαρχικό παράπτωμα της μη τήρησης της υποχρέωσης εχεμύθειας και εμπιστευτικότητας, για το οποίο επιβάλλεται πειθαρχική ποινή σύμφωνα με το άρθρο 109 του Υπαλληλικού Κώδικα.</w:t>
            </w:r>
          </w:p>
        </w:tc>
      </w:tr>
      <w:tr w:rsidR="00E7284A" w:rsidRPr="001949C6" w14:paraId="2AF00EB9"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193EC956"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18BEA250"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43</w:t>
            </w:r>
          </w:p>
        </w:tc>
        <w:tc>
          <w:tcPr>
            <w:tcW w:w="6856" w:type="dxa"/>
            <w:tcBorders>
              <w:top w:val="single" w:sz="4" w:space="0" w:color="BFBFBF"/>
              <w:left w:val="single" w:sz="4" w:space="0" w:color="BFBFBF"/>
              <w:bottom w:val="single" w:sz="4" w:space="0" w:color="BFBFBF"/>
              <w:right w:val="single" w:sz="4" w:space="0" w:color="BFBFBF"/>
            </w:tcBorders>
          </w:tcPr>
          <w:p w14:paraId="6465A822" w14:textId="16EA2B16" w:rsidR="00E7284A" w:rsidRPr="001949C6" w:rsidRDefault="00E7284A" w:rsidP="00FE0245">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Με την εισαγόμενη διάταξη ρυθμίζεται το κεντρικό ζήτημα των καταβλητέων εισφορών για την κεφαλαιοποιητική επικουρική ασφάλιση. Ειδικότερα ως προς την προθεσμία καταβολής, το ύψος των καταβλητέων εισφορών, καθώς και τη βάση υπολογισμού τους ισχύουν αναλογικά και χωρίς διαφοροποίηση τα προβλεπόμενα από τον ν.</w:t>
            </w:r>
            <w:r w:rsidR="004835D8" w:rsidRPr="001949C6">
              <w:rPr>
                <w:rFonts w:asciiTheme="majorHAnsi" w:hAnsiTheme="majorHAnsi" w:cstheme="majorHAnsi"/>
                <w:sz w:val="22"/>
                <w:szCs w:val="22"/>
              </w:rPr>
              <w:t xml:space="preserve"> </w:t>
            </w:r>
            <w:r w:rsidRPr="001949C6">
              <w:rPr>
                <w:rFonts w:asciiTheme="majorHAnsi" w:hAnsiTheme="majorHAnsi" w:cstheme="majorHAnsi"/>
                <w:sz w:val="22"/>
                <w:szCs w:val="22"/>
              </w:rPr>
              <w:t xml:space="preserve">4387/2016 για τις εισφορές της επικουρικής ασφάλισης του Κλάδου Επικουρικής Ασφάλισης του e-ΕΦΚΑ. Η πλήρης και έγκαιρη καταβολή των εισφορών συνιστά ζήτημα πρωταρχικής σημασίας για το κεφαλαιοποιητικό οικονομικό σύστημα λειτουργίας του Ταμείου. Πρόκειται για συνθήκη αναγκαία, προκειμένου να εφαρμοστεί η κεφαλαιοποίηση με τρόπο αποτελεσματικό, καθώς οι εισφορές των ασφαλισμένων και των εργοδοτών και οι αποδόσεις από την επένδυσή τους τροφοδοτούν τους </w:t>
            </w:r>
            <w:r w:rsidRPr="001949C6">
              <w:rPr>
                <w:rFonts w:asciiTheme="majorHAnsi" w:hAnsiTheme="majorHAnsi" w:cstheme="majorHAnsi"/>
                <w:sz w:val="22"/>
                <w:szCs w:val="22"/>
              </w:rPr>
              <w:lastRenderedPageBreak/>
              <w:t xml:space="preserve">ατομικούς λογαριασμούς των ασφαλισμένων και σωρεύονται, προς τον σκοπό χρηματοδότησης του εισοδήματός τους κατά τον συνταξιοδοτικό τους βίο. </w:t>
            </w:r>
            <w:r w:rsidR="00FE0245" w:rsidRPr="001949C6">
              <w:rPr>
                <w:rFonts w:asciiTheme="majorHAnsi" w:hAnsiTheme="majorHAnsi" w:cstheme="majorHAnsi"/>
                <w:sz w:val="22"/>
                <w:szCs w:val="22"/>
              </w:rPr>
              <w:t>Συγκεκριμένα, π</w:t>
            </w:r>
            <w:r w:rsidR="004835D8" w:rsidRPr="001949C6">
              <w:rPr>
                <w:rFonts w:asciiTheme="majorHAnsi" w:hAnsiTheme="majorHAnsi" w:cstheme="majorHAnsi"/>
                <w:sz w:val="22"/>
                <w:szCs w:val="22"/>
              </w:rPr>
              <w:t>ροβλέπεται ότι</w:t>
            </w:r>
            <w:r w:rsidRPr="001949C6">
              <w:rPr>
                <w:rFonts w:asciiTheme="majorHAnsi" w:hAnsiTheme="majorHAnsi" w:cstheme="majorHAnsi"/>
                <w:sz w:val="22"/>
                <w:szCs w:val="22"/>
              </w:rPr>
              <w:t xml:space="preserve"> γι</w:t>
            </w:r>
            <w:r w:rsidR="004835D8" w:rsidRPr="001949C6">
              <w:rPr>
                <w:rFonts w:asciiTheme="majorHAnsi" w:hAnsiTheme="majorHAnsi" w:cstheme="majorHAnsi"/>
                <w:sz w:val="22"/>
                <w:szCs w:val="22"/>
              </w:rPr>
              <w:t>α την είσπραξη των εισφορών του</w:t>
            </w:r>
            <w:r w:rsidRPr="001949C6">
              <w:rPr>
                <w:rFonts w:asciiTheme="majorHAnsi" w:hAnsiTheme="majorHAnsi" w:cstheme="majorHAnsi"/>
                <w:sz w:val="22"/>
                <w:szCs w:val="22"/>
              </w:rPr>
              <w:t xml:space="preserve"> το νέο Ταμείο θα κάνει χρήση του ήδη υπάρχοντος μηχανισμού</w:t>
            </w:r>
            <w:r w:rsidR="004835D8" w:rsidRPr="001949C6">
              <w:rPr>
                <w:rFonts w:asciiTheme="majorHAnsi" w:hAnsiTheme="majorHAnsi" w:cstheme="majorHAnsi"/>
                <w:sz w:val="22"/>
                <w:szCs w:val="22"/>
              </w:rPr>
              <w:t xml:space="preserve"> </w:t>
            </w:r>
            <w:r w:rsidRPr="001949C6">
              <w:rPr>
                <w:rFonts w:asciiTheme="majorHAnsi" w:hAnsiTheme="majorHAnsi" w:cstheme="majorHAnsi"/>
                <w:sz w:val="22"/>
                <w:szCs w:val="22"/>
              </w:rPr>
              <w:t xml:space="preserve">του e-ΕΦΚΑ, επωφελούμενο από τη σχετική του τεχνογνωσία. Πρόκειται για πρακτική που εφαρμόζεται και από άλλα δημόσια νομικά πρόσωπα και ιδίως για τα πρώτα έτη λειτουργίας του Ταμείου επιτρέπει την αποφυγή του κόστους αλλά και του διοικητικού - γραφειοκρατικού βάρους που θα επέφερε η δημιουργία ενός παράλληλου εισπρακτικού μηχανισμού του νέου φορέα. </w:t>
            </w:r>
          </w:p>
        </w:tc>
      </w:tr>
      <w:tr w:rsidR="00E7284A" w:rsidRPr="001949C6" w14:paraId="361BE75B"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56719809"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5EE28063"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44</w:t>
            </w:r>
          </w:p>
        </w:tc>
        <w:tc>
          <w:tcPr>
            <w:tcW w:w="6856" w:type="dxa"/>
            <w:tcBorders>
              <w:top w:val="single" w:sz="4" w:space="0" w:color="BFBFBF"/>
              <w:left w:val="single" w:sz="4" w:space="0" w:color="BFBFBF"/>
              <w:bottom w:val="single" w:sz="4" w:space="0" w:color="BFBFBF"/>
              <w:right w:val="single" w:sz="4" w:space="0" w:color="BFBFBF"/>
            </w:tcBorders>
          </w:tcPr>
          <w:p w14:paraId="4AAFCACE" w14:textId="4EF8279F" w:rsidR="00561AD7" w:rsidRPr="001949C6" w:rsidRDefault="00E7284A" w:rsidP="00AB0FC9">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Στην παρούσα διάταξη ρυθμίζεται η διαδικασία είσπραξης εισφορών του Ταμείου που έχουν καταστεί ληξιπρόθεσμες. Η προτεινόμενη διαδικασία ακολουθεί εν πολλοίς την ήδη ισχύουσα. </w:t>
            </w:r>
          </w:p>
          <w:p w14:paraId="55042CBB" w14:textId="2114E185" w:rsidR="00561AD7" w:rsidRPr="001949C6" w:rsidRDefault="00AB0FC9" w:rsidP="00561AD7">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Π</w:t>
            </w:r>
            <w:r w:rsidR="00E7284A" w:rsidRPr="001949C6">
              <w:rPr>
                <w:rFonts w:asciiTheme="majorHAnsi" w:hAnsiTheme="majorHAnsi" w:cstheme="majorHAnsi"/>
                <w:sz w:val="22"/>
                <w:szCs w:val="22"/>
              </w:rPr>
              <w:t xml:space="preserve">ροβλέπεται, επίσης, ότι δεν είναι δυνατή η αναστολή της ποινικής δίωξης οφειλέτη παρά μόνο εάν η οφειλή εξοφληθεί ολοσχερώς, αποκλειομένης ουσιαστικά της κατάχρησης της δυνατότητας ρύθμισης που υφίσταται σήμερα. </w:t>
            </w:r>
          </w:p>
          <w:p w14:paraId="1C34F15B" w14:textId="12BD88C8" w:rsidR="00E7284A" w:rsidRPr="001949C6" w:rsidRDefault="00E7284A" w:rsidP="00561AD7">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Τέλος, προβλέπεται ότι προϋπόθεση για την έγκυρη καταγγελία σχέσης ή σύμβασης εργασίας του εργαζομένου συνιστά η καταβολή από τον εργοδότη προς το Ταμείο του συνόλου των ληξιπρόθεσμων εισφορών εργαζομένου και εργοδότη</w:t>
            </w:r>
            <w:r w:rsidR="00561AD7" w:rsidRPr="001949C6">
              <w:rPr>
                <w:rFonts w:asciiTheme="majorHAnsi" w:hAnsiTheme="majorHAnsi" w:cstheme="majorHAnsi"/>
                <w:sz w:val="22"/>
                <w:szCs w:val="22"/>
              </w:rPr>
              <w:t xml:space="preserve"> που πηγάζουν από την εν λόγω σχέση ή σύμβαση εργασίας</w:t>
            </w:r>
            <w:r w:rsidRPr="001949C6">
              <w:rPr>
                <w:rFonts w:asciiTheme="majorHAnsi" w:hAnsiTheme="majorHAnsi" w:cstheme="majorHAnsi"/>
                <w:sz w:val="22"/>
                <w:szCs w:val="22"/>
              </w:rPr>
              <w:t xml:space="preserve">. Σκοπός της επιμέρους αυτής ρύθμισης είναι να θωρακίσει περαιτέρω τον μηχανισμό συμμόρφωσης στις υποχρεώσεις καταβολής των εισφορών στο νέο Ταμείο. </w:t>
            </w:r>
          </w:p>
        </w:tc>
      </w:tr>
      <w:tr w:rsidR="00E7284A" w:rsidRPr="001949C6" w14:paraId="6550185D"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678769D8"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50F470DD"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45</w:t>
            </w:r>
          </w:p>
        </w:tc>
        <w:tc>
          <w:tcPr>
            <w:tcW w:w="6856" w:type="dxa"/>
            <w:tcBorders>
              <w:top w:val="single" w:sz="4" w:space="0" w:color="BFBFBF"/>
              <w:left w:val="single" w:sz="4" w:space="0" w:color="BFBFBF"/>
              <w:bottom w:val="single" w:sz="4" w:space="0" w:color="BFBFBF"/>
              <w:right w:val="single" w:sz="4" w:space="0" w:color="BFBFBF"/>
            </w:tcBorders>
          </w:tcPr>
          <w:p w14:paraId="4C9AAF9E" w14:textId="19A1BF38" w:rsidR="00E7284A" w:rsidRPr="001949C6" w:rsidRDefault="00E7284A" w:rsidP="00F74490">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Με το παρόν άρθρο ρυθμίζονται επιμέρους διαδικαστικά ζητήματα που αφορούν στη συνεργασία του Ταμείου και του e-Ε.Φ.Κ.A. για την είσπραξη των ασφαλιστικών εισφορών που αφορούν στην κεφαλαιοποιητική επικουρική ασ</w:t>
            </w:r>
            <w:r w:rsidR="00BC34F0" w:rsidRPr="001949C6">
              <w:rPr>
                <w:rFonts w:asciiTheme="majorHAnsi" w:hAnsiTheme="majorHAnsi" w:cstheme="majorHAnsi"/>
                <w:sz w:val="22"/>
                <w:szCs w:val="22"/>
              </w:rPr>
              <w:t xml:space="preserve">φάλιση. Προβλέπεται ειδικότερα </w:t>
            </w:r>
            <w:r w:rsidRPr="001949C6">
              <w:rPr>
                <w:rFonts w:asciiTheme="majorHAnsi" w:hAnsiTheme="majorHAnsi" w:cstheme="majorHAnsi"/>
                <w:sz w:val="22"/>
                <w:szCs w:val="22"/>
              </w:rPr>
              <w:t>ότι μεταξύ τω</w:t>
            </w:r>
            <w:r w:rsidR="00BC34F0" w:rsidRPr="001949C6">
              <w:rPr>
                <w:rFonts w:asciiTheme="majorHAnsi" w:hAnsiTheme="majorHAnsi" w:cstheme="majorHAnsi"/>
                <w:sz w:val="22"/>
                <w:szCs w:val="22"/>
              </w:rPr>
              <w:t>ν δύο φορέων υπογράφεται</w:t>
            </w:r>
            <w:r w:rsidRPr="001949C6">
              <w:rPr>
                <w:rFonts w:asciiTheme="majorHAnsi" w:hAnsiTheme="majorHAnsi" w:cstheme="majorHAnsi"/>
                <w:sz w:val="22"/>
                <w:szCs w:val="22"/>
              </w:rPr>
              <w:t xml:space="preserve"> </w:t>
            </w:r>
            <w:r w:rsidR="00F74490" w:rsidRPr="001949C6">
              <w:rPr>
                <w:rFonts w:asciiTheme="majorHAnsi" w:hAnsiTheme="majorHAnsi" w:cstheme="majorHAnsi"/>
                <w:sz w:val="22"/>
                <w:szCs w:val="22"/>
              </w:rPr>
              <w:t>προγραμματική σύμβαση</w:t>
            </w:r>
            <w:r w:rsidRPr="001949C6">
              <w:rPr>
                <w:rFonts w:asciiTheme="majorHAnsi" w:hAnsiTheme="majorHAnsi" w:cstheme="majorHAnsi"/>
                <w:sz w:val="22"/>
                <w:szCs w:val="22"/>
              </w:rPr>
              <w:t xml:space="preserve">, προκειμένου να εξειδικευτούν θέματα </w:t>
            </w:r>
            <w:r w:rsidR="00F74490" w:rsidRPr="001949C6">
              <w:rPr>
                <w:rFonts w:asciiTheme="majorHAnsi" w:hAnsiTheme="majorHAnsi" w:cstheme="majorHAnsi"/>
                <w:sz w:val="22"/>
                <w:szCs w:val="22"/>
              </w:rPr>
              <w:t xml:space="preserve">ιδίως </w:t>
            </w:r>
            <w:r w:rsidRPr="001949C6">
              <w:rPr>
                <w:rFonts w:asciiTheme="majorHAnsi" w:hAnsiTheme="majorHAnsi" w:cstheme="majorHAnsi"/>
                <w:sz w:val="22"/>
                <w:szCs w:val="22"/>
              </w:rPr>
              <w:t xml:space="preserve">αναφορικά με την πρόσβαση στα στοιχεία της ΑΠΔ και τον τρόπο διαλειτουργικότητας των ηλεκτρονικών συστημάτων </w:t>
            </w:r>
            <w:r w:rsidR="00F74490" w:rsidRPr="001949C6">
              <w:rPr>
                <w:rFonts w:asciiTheme="majorHAnsi" w:hAnsiTheme="majorHAnsi" w:cstheme="majorHAnsi"/>
                <w:sz w:val="22"/>
                <w:szCs w:val="22"/>
              </w:rPr>
              <w:t>τους</w:t>
            </w:r>
            <w:r w:rsidRPr="001949C6">
              <w:rPr>
                <w:rFonts w:asciiTheme="majorHAnsi" w:hAnsiTheme="majorHAnsi" w:cstheme="majorHAnsi"/>
                <w:sz w:val="22"/>
                <w:szCs w:val="22"/>
              </w:rPr>
              <w:t>.</w:t>
            </w:r>
          </w:p>
        </w:tc>
      </w:tr>
      <w:tr w:rsidR="00E7284A" w:rsidRPr="001949C6" w14:paraId="3C4282D1"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4CC38B11"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04BAD881"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46</w:t>
            </w:r>
          </w:p>
        </w:tc>
        <w:tc>
          <w:tcPr>
            <w:tcW w:w="6856" w:type="dxa"/>
            <w:tcBorders>
              <w:top w:val="single" w:sz="4" w:space="0" w:color="BFBFBF"/>
              <w:left w:val="single" w:sz="4" w:space="0" w:color="BFBFBF"/>
              <w:bottom w:val="single" w:sz="4" w:space="0" w:color="BFBFBF"/>
              <w:right w:val="single" w:sz="4" w:space="0" w:color="BFBFBF"/>
            </w:tcBorders>
          </w:tcPr>
          <w:p w14:paraId="0F1091BA" w14:textId="6D319471" w:rsidR="0076006A" w:rsidRPr="001949C6" w:rsidRDefault="00D76196" w:rsidP="00094FC2">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Η διάταξη </w:t>
            </w:r>
            <w:r w:rsidR="00E7284A" w:rsidRPr="001949C6">
              <w:rPr>
                <w:rFonts w:asciiTheme="majorHAnsi" w:hAnsiTheme="majorHAnsi" w:cstheme="majorHAnsi"/>
                <w:sz w:val="22"/>
                <w:szCs w:val="22"/>
              </w:rPr>
              <w:t xml:space="preserve"> ρυθμίζει ζητήματα που αφορούν στην τήρηση, στο περιεχόμενο και στην κατάργηση των ατομικών λογαριασμών των ασφαλισμένων του Ταμείου. Οι ατομικοί λογαριασμοί αποτελούν θεμελιώδες χαρακτηριστικό του νέου συστήματος κεφαλαιοποιητικής επικουρικής ασφάλισης. Συνιστούν το βασικό μέσο </w:t>
            </w:r>
            <w:r w:rsidR="0076006A" w:rsidRPr="001949C6">
              <w:rPr>
                <w:rFonts w:asciiTheme="majorHAnsi" w:hAnsiTheme="majorHAnsi" w:cstheme="majorHAnsi"/>
                <w:sz w:val="22"/>
                <w:szCs w:val="22"/>
              </w:rPr>
              <w:t>επικοινωνίας</w:t>
            </w:r>
            <w:r w:rsidR="00E7284A" w:rsidRPr="001949C6">
              <w:rPr>
                <w:rFonts w:asciiTheme="majorHAnsi" w:hAnsiTheme="majorHAnsi" w:cstheme="majorHAnsi"/>
                <w:sz w:val="22"/>
                <w:szCs w:val="22"/>
              </w:rPr>
              <w:t xml:space="preserve"> του Ταμείου και των ασφαλισμένων του, καθώς οι τελευταίοι μπορούν να αντλούν κάθε χρήσιμη πληροφορία που αφορά στην ασφάλισή τους και στην κεφαλαιοποίηση των εισφορών τους από το περιεχόμενο των εν λόγω λογαριασμών. </w:t>
            </w:r>
          </w:p>
          <w:p w14:paraId="09B33D47" w14:textId="0CC44495" w:rsidR="00E7284A" w:rsidRPr="001949C6" w:rsidRDefault="00E7284A" w:rsidP="00094FC2">
            <w:pPr>
              <w:widowControl w:val="0"/>
              <w:spacing w:line="276" w:lineRule="auto"/>
              <w:jc w:val="both"/>
              <w:rPr>
                <w:rFonts w:asciiTheme="majorHAnsi" w:hAnsiTheme="majorHAnsi" w:cstheme="majorHAnsi"/>
                <w:sz w:val="22"/>
                <w:szCs w:val="22"/>
              </w:rPr>
            </w:pPr>
          </w:p>
        </w:tc>
      </w:tr>
      <w:tr w:rsidR="00E7284A" w:rsidRPr="001949C6" w14:paraId="6BB0F804"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5EA16457"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70934454"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47</w:t>
            </w:r>
          </w:p>
        </w:tc>
        <w:tc>
          <w:tcPr>
            <w:tcW w:w="6856" w:type="dxa"/>
            <w:tcBorders>
              <w:top w:val="single" w:sz="4" w:space="0" w:color="BFBFBF"/>
              <w:left w:val="single" w:sz="4" w:space="0" w:color="BFBFBF"/>
              <w:bottom w:val="single" w:sz="4" w:space="0" w:color="BFBFBF"/>
              <w:right w:val="single" w:sz="4" w:space="0" w:color="BFBFBF"/>
            </w:tcBorders>
          </w:tcPr>
          <w:p w14:paraId="5CB14BD7" w14:textId="6087C293" w:rsidR="009777E9" w:rsidRPr="001949C6" w:rsidRDefault="00E7284A" w:rsidP="00094FC2">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Στ</w:t>
            </w:r>
            <w:r w:rsidR="00D76196" w:rsidRPr="001949C6">
              <w:rPr>
                <w:rFonts w:asciiTheme="majorHAnsi" w:hAnsiTheme="majorHAnsi" w:cstheme="majorHAnsi"/>
                <w:sz w:val="22"/>
                <w:szCs w:val="22"/>
              </w:rPr>
              <w:t xml:space="preserve">ην προτεινόμενη διάταξη </w:t>
            </w:r>
            <w:r w:rsidRPr="001949C6">
              <w:rPr>
                <w:rFonts w:asciiTheme="majorHAnsi" w:hAnsiTheme="majorHAnsi" w:cstheme="majorHAnsi"/>
                <w:sz w:val="22"/>
                <w:szCs w:val="22"/>
              </w:rPr>
              <w:t xml:space="preserve">ρυθμίζονται θέματα σχετικά με την </w:t>
            </w:r>
            <w:r w:rsidRPr="001949C6">
              <w:rPr>
                <w:rFonts w:asciiTheme="majorHAnsi" w:hAnsiTheme="majorHAnsi" w:cstheme="majorHAnsi"/>
                <w:sz w:val="22"/>
                <w:szCs w:val="22"/>
              </w:rPr>
              <w:lastRenderedPageBreak/>
              <w:t xml:space="preserve">στρατηγική επενδύσεων του Ταμείου, προκειμένου να διασφαλίζεται ότι αυτό διαθέτει την απαραίτητη ευελιξία να προβαίνει στις βέλτιστες δυνατές επενδυτικές επιλογές, υποκείμενο ταυτόχρονα σε σημαντικές ποιοτικές απαιτήσεις.  </w:t>
            </w:r>
          </w:p>
          <w:p w14:paraId="18B764BA" w14:textId="77777777" w:rsidR="009777E9" w:rsidRPr="001949C6" w:rsidRDefault="00E7284A" w:rsidP="00094FC2">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Στο πλαίσιο αυτό, προβλέπεται στην παρ. 1 ότι τα περιουσιακά στοιχεία του Ταμείου επενδύονται με γνώμονα το βέλτιστο συμφέρον των ασφαλισμένων και των δικαιούχων στη βάση της αρχής της συνετής διαχείρισης και της ανάπτυξης της οικονομίας. Στις παρ. 2-6 προβλέπονται ειδικότερες ρυθμίσεις για τις επενδύσεις του Ταμείου, που ανταποκρίνονται στον πρωταρχικό σκοπό του φορέα για την παροχή επαρκών συνταξιοδοτικών παροχών, και ιδίως αυτές που αφορούν στη διάρθρωση του χαρτοφυλακίου, το οποίο πρέπει να είναι επαρκώς διαφοροποιημένο ώστε να επιτυγχάνεται συνεχώς η απαιτούμενη διασπορά κινδύνου, αλλά και το είδος των επενδυτικών μέσων. </w:t>
            </w:r>
          </w:p>
          <w:p w14:paraId="4EA00371" w14:textId="77777777" w:rsidR="00E7284A" w:rsidRPr="001949C6" w:rsidRDefault="009777E9" w:rsidP="00094FC2">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Π</w:t>
            </w:r>
            <w:r w:rsidR="00E7284A" w:rsidRPr="001949C6">
              <w:rPr>
                <w:rFonts w:asciiTheme="majorHAnsi" w:hAnsiTheme="majorHAnsi" w:cstheme="majorHAnsi"/>
                <w:sz w:val="22"/>
                <w:szCs w:val="22"/>
              </w:rPr>
              <w:t>ροκρίνονται, οι επενδύσεις σε ρυθμιζόμενες αγορές (π.χ. Ηλεκτρονική Δευτερογενής Αγορά Τίτλων - ΗΔΑΤ), ενώ δεν αποκλείονται οι επενδύσεις σε μη εισηγμένα προς διαπραγμάτευση μέσα, εφόσον αυτές διατηρούνται σε συνετά επίπεδα. Επίσης επιτρέπονται οι επενδύσεις σε παράγωγα μέσα</w:t>
            </w:r>
            <w:r w:rsidR="00094FC2" w:rsidRPr="001949C6">
              <w:rPr>
                <w:rFonts w:asciiTheme="majorHAnsi" w:hAnsiTheme="majorHAnsi" w:cstheme="majorHAnsi"/>
                <w:sz w:val="22"/>
                <w:szCs w:val="22"/>
              </w:rPr>
              <w:t xml:space="preserve"> ως εξαίρεση και</w:t>
            </w:r>
            <w:r w:rsidR="00E7284A" w:rsidRPr="001949C6">
              <w:rPr>
                <w:rFonts w:asciiTheme="majorHAnsi" w:hAnsiTheme="majorHAnsi" w:cstheme="majorHAnsi"/>
                <w:sz w:val="22"/>
                <w:szCs w:val="22"/>
              </w:rPr>
              <w:t xml:space="preserve"> υπό την προϋπόθεση ότι αυτά εξυπηρετούν τις ανάγκες του Ταμείου. Τέλος, προβλέπεται ότι ειδικά το αποθεματικό παροχών επενδύεται σε προϊόντα χαμηλού κινδύνου, τα οποία συνάδουν με τη φύση του συγκεκριμένου αποθεματικού.</w:t>
            </w:r>
          </w:p>
        </w:tc>
      </w:tr>
      <w:tr w:rsidR="00E7284A" w:rsidRPr="001949C6" w14:paraId="5AA19886"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7F2795DA"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2CACDBAF"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48</w:t>
            </w:r>
          </w:p>
        </w:tc>
        <w:tc>
          <w:tcPr>
            <w:tcW w:w="6856" w:type="dxa"/>
            <w:tcBorders>
              <w:top w:val="single" w:sz="4" w:space="0" w:color="BFBFBF"/>
              <w:left w:val="single" w:sz="4" w:space="0" w:color="BFBFBF"/>
              <w:bottom w:val="single" w:sz="4" w:space="0" w:color="BFBFBF"/>
              <w:right w:val="single" w:sz="4" w:space="0" w:color="BFBFBF"/>
            </w:tcBorders>
          </w:tcPr>
          <w:p w14:paraId="7E749C6A" w14:textId="6893DCB0" w:rsidR="00E7284A" w:rsidRPr="001949C6" w:rsidRDefault="00D76196" w:rsidP="00273D3E">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Π</w:t>
            </w:r>
            <w:r w:rsidR="00E7284A" w:rsidRPr="001949C6">
              <w:rPr>
                <w:rFonts w:asciiTheme="majorHAnsi" w:hAnsiTheme="majorHAnsi" w:cstheme="majorHAnsi"/>
                <w:sz w:val="22"/>
                <w:szCs w:val="22"/>
              </w:rPr>
              <w:t>ροβλέπονται τα επενδυτικά προγράμματα που παρέχονται από το Ταμείο στους ασφαλισμένους. Ειδικότερα, το Ταμείο παρέχει υποχρεωτικά τουλάχιστον ένα επενδυτικό πρόγραμμα κύκλου ζωής, το οποίο έχει σχεδιαστεί και αξιολογηθεί από το ΔΣ ως το πλέον ενδεδειγμένο για το μέσο ασφαλισμένο. Το πρόγραμμα αυτό είναι το προκαθορισμένο επενδυτικό πρόγραμμα (default), στο οποίο κατατάσσονται αυτόματα οι ασφαλισμένοι με την υπαγωγή τους στην ασφάλιση του Ταμείου. Δυνητικά μπορεί να παρέχονται από το Ταμείο και επιπλέον επενδυτικά προγράμματα κύκλου ζωής, με διαφοροποιημένο επενδυτικό κίνδυνο σε σχέση με το προκαθορισμένο, μεταξύ των οποίων θα μπορούν να επιλέξουν οι ασφαλισμένοι αυτό που ανταποκρίνεται καλύτερα στις δικές τους ανάγκες.</w:t>
            </w:r>
          </w:p>
        </w:tc>
      </w:tr>
      <w:tr w:rsidR="00E7284A" w:rsidRPr="001949C6" w14:paraId="0286B212"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04653D00"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3AE1E731"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49</w:t>
            </w:r>
          </w:p>
        </w:tc>
        <w:tc>
          <w:tcPr>
            <w:tcW w:w="6856" w:type="dxa"/>
            <w:tcBorders>
              <w:top w:val="single" w:sz="4" w:space="0" w:color="BFBFBF"/>
              <w:left w:val="single" w:sz="4" w:space="0" w:color="BFBFBF"/>
              <w:bottom w:val="single" w:sz="4" w:space="0" w:color="BFBFBF"/>
              <w:right w:val="single" w:sz="4" w:space="0" w:color="BFBFBF"/>
            </w:tcBorders>
          </w:tcPr>
          <w:p w14:paraId="076F1381" w14:textId="0B863BBC" w:rsidR="00273D3E" w:rsidRPr="001949C6" w:rsidRDefault="00E7284A" w:rsidP="00273D3E">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Στ</w:t>
            </w:r>
            <w:r w:rsidR="00CE0C8A" w:rsidRPr="001949C6">
              <w:rPr>
                <w:rFonts w:asciiTheme="majorHAnsi" w:hAnsiTheme="majorHAnsi" w:cstheme="majorHAnsi"/>
                <w:sz w:val="22"/>
                <w:szCs w:val="22"/>
              </w:rPr>
              <w:t xml:space="preserve">ην προτεινόμενη διάταξη </w:t>
            </w:r>
            <w:r w:rsidRPr="001949C6">
              <w:rPr>
                <w:rFonts w:asciiTheme="majorHAnsi" w:hAnsiTheme="majorHAnsi" w:cstheme="majorHAnsi"/>
                <w:sz w:val="22"/>
                <w:szCs w:val="22"/>
              </w:rPr>
              <w:t xml:space="preserve">ορίζεται ότι το Ταμείο διαχειρίζεται το ίδιο τις επενδύσεις του, ως διαχειριστής επενδύσεων, για τον λόγο δε αυτό προβαίνει στις απαραίτητες σχετικές ενέργειες οργάνωσης και στελέχωσης της αρμόδιας προς τούτο μονάδας.  </w:t>
            </w:r>
          </w:p>
          <w:p w14:paraId="4B4BE107" w14:textId="77777777" w:rsidR="00273D3E" w:rsidRPr="001949C6" w:rsidRDefault="00E7284A" w:rsidP="00273D3E">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Παράλληλα, προβλέπεται ότι η διαχείριση εκ μέρους του Ταμείου των επενδύσεων του δεν αποκλείει την εξωτερική ανάθεση μέρους των περιουσιακών του στοιχείων, όπως για παράδειγμα την εξωτερική ανάθεση διαχείρισης μίας ή/και περισσότερων κατηγοριών επενδύσεων (ομόλογα, αμοιβαία κεφάλαια κ.λπ.), σε έναν ή περισσότερους </w:t>
            </w:r>
            <w:r w:rsidRPr="001949C6">
              <w:rPr>
                <w:rFonts w:asciiTheme="majorHAnsi" w:hAnsiTheme="majorHAnsi" w:cstheme="majorHAnsi"/>
                <w:sz w:val="22"/>
                <w:szCs w:val="22"/>
              </w:rPr>
              <w:lastRenderedPageBreak/>
              <w:t xml:space="preserve">εξωτερικούς διαχειριστές. </w:t>
            </w:r>
          </w:p>
          <w:p w14:paraId="3904A6FB" w14:textId="77777777" w:rsidR="00E7284A" w:rsidRPr="001949C6" w:rsidRDefault="00E7284A" w:rsidP="00273D3E">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Δεδομένου δε ότι η διαχείριση επενδύσεων αποτελεί μία από τις πιο σημαντικές λειτουργίες του Ταμείου, οι ειδικότεροι όροι και προϋποθέσεις υπό τους οποίους δύναται το Ταμείο να συνάπτει συμβάσεις εξωτερικής διαχείρισης καθορίζονται από το Δ.Σ..</w:t>
            </w:r>
          </w:p>
        </w:tc>
      </w:tr>
      <w:tr w:rsidR="00E7284A" w:rsidRPr="001949C6" w14:paraId="13DDD6AE"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046A0993"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72FE063F"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50</w:t>
            </w:r>
          </w:p>
        </w:tc>
        <w:tc>
          <w:tcPr>
            <w:tcW w:w="6856" w:type="dxa"/>
            <w:tcBorders>
              <w:top w:val="single" w:sz="4" w:space="0" w:color="BFBFBF"/>
              <w:left w:val="single" w:sz="4" w:space="0" w:color="BFBFBF"/>
              <w:bottom w:val="single" w:sz="4" w:space="0" w:color="BFBFBF"/>
              <w:right w:val="single" w:sz="4" w:space="0" w:color="BFBFBF"/>
            </w:tcBorders>
          </w:tcPr>
          <w:p w14:paraId="1642986A" w14:textId="351C5316" w:rsidR="00E7284A" w:rsidRPr="001949C6" w:rsidRDefault="00E7284A" w:rsidP="00A17282">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Στ</w:t>
            </w:r>
            <w:r w:rsidR="00A17282" w:rsidRPr="001949C6">
              <w:rPr>
                <w:rFonts w:asciiTheme="majorHAnsi" w:hAnsiTheme="majorHAnsi" w:cstheme="majorHAnsi"/>
                <w:sz w:val="22"/>
                <w:szCs w:val="22"/>
              </w:rPr>
              <w:t xml:space="preserve">ην αξιολογούμενη ρύθμιση </w:t>
            </w:r>
            <w:r w:rsidRPr="001949C6">
              <w:rPr>
                <w:rFonts w:asciiTheme="majorHAnsi" w:hAnsiTheme="majorHAnsi" w:cstheme="majorHAnsi"/>
                <w:sz w:val="22"/>
                <w:szCs w:val="22"/>
              </w:rPr>
              <w:t>προβλέπονται ειδικότερες αρμοδιότητες του διαχειριστή επενδύσεων, ανεξαρτήτως αν αυτές ασκούνται από το ίδιο το Ταμείο, ή από εξωτερικούς διαχειριστές, σύμφωνα με τα οριζόμεναάρθρο</w:t>
            </w:r>
            <w:r w:rsidR="00A17282" w:rsidRPr="001949C6">
              <w:rPr>
                <w:rFonts w:asciiTheme="majorHAnsi" w:hAnsiTheme="majorHAnsi" w:cstheme="majorHAnsi"/>
                <w:sz w:val="22"/>
                <w:szCs w:val="22"/>
              </w:rPr>
              <w:t xml:space="preserve"> 49</w:t>
            </w:r>
            <w:r w:rsidRPr="001949C6">
              <w:rPr>
                <w:rFonts w:asciiTheme="majorHAnsi" w:hAnsiTheme="majorHAnsi" w:cstheme="majorHAnsi"/>
                <w:sz w:val="22"/>
                <w:szCs w:val="22"/>
              </w:rPr>
              <w:t>.</w:t>
            </w:r>
          </w:p>
        </w:tc>
      </w:tr>
      <w:tr w:rsidR="00E7284A" w:rsidRPr="001949C6" w14:paraId="74AB743C"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40817F38"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42FA4F0D"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51</w:t>
            </w:r>
          </w:p>
        </w:tc>
        <w:tc>
          <w:tcPr>
            <w:tcW w:w="6856" w:type="dxa"/>
            <w:tcBorders>
              <w:top w:val="single" w:sz="4" w:space="0" w:color="BFBFBF"/>
              <w:left w:val="single" w:sz="4" w:space="0" w:color="BFBFBF"/>
              <w:bottom w:val="single" w:sz="4" w:space="0" w:color="BFBFBF"/>
              <w:right w:val="single" w:sz="4" w:space="0" w:color="BFBFBF"/>
            </w:tcBorders>
          </w:tcPr>
          <w:p w14:paraId="17B7790C" w14:textId="5D0A9A33" w:rsidR="00E7284A" w:rsidRPr="001949C6" w:rsidRDefault="00A17282" w:rsidP="00EB4328">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Ρ</w:t>
            </w:r>
            <w:r w:rsidR="00E7284A" w:rsidRPr="001949C6">
              <w:rPr>
                <w:rFonts w:asciiTheme="majorHAnsi" w:hAnsiTheme="majorHAnsi" w:cstheme="majorHAnsi"/>
                <w:sz w:val="22"/>
                <w:szCs w:val="22"/>
              </w:rPr>
              <w:t xml:space="preserve">υθμίζονται θέματα που αφορούν στον διορισμό από το Ταμείο θεματοφύλακα και αποσαφηνίζονται ο ρόλος και τα καθήκοντά του. </w:t>
            </w:r>
          </w:p>
        </w:tc>
      </w:tr>
      <w:tr w:rsidR="00E7284A" w:rsidRPr="001949C6" w14:paraId="40DBB8BD"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70970872"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6D2BF7EB"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52</w:t>
            </w:r>
          </w:p>
        </w:tc>
        <w:tc>
          <w:tcPr>
            <w:tcW w:w="6856" w:type="dxa"/>
            <w:tcBorders>
              <w:top w:val="single" w:sz="4" w:space="0" w:color="BFBFBF"/>
              <w:left w:val="single" w:sz="4" w:space="0" w:color="BFBFBF"/>
              <w:bottom w:val="single" w:sz="4" w:space="0" w:color="BFBFBF"/>
              <w:right w:val="single" w:sz="4" w:space="0" w:color="BFBFBF"/>
            </w:tcBorders>
          </w:tcPr>
          <w:p w14:paraId="4AD2F1F9" w14:textId="7ACA7156" w:rsidR="00F9080D" w:rsidRPr="001949C6" w:rsidRDefault="00E7284A" w:rsidP="00F9080D">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Με την εισαγόμενη ρύθμιση προσδιορίζονται οι προϋποθέσεις και η βάση υπολογισμού της επικουρικής σύνταξης γήρατος του Ταμείου. Ειδικότερα, σ</w:t>
            </w:r>
            <w:r w:rsidR="00F9080D" w:rsidRPr="001949C6">
              <w:rPr>
                <w:rFonts w:asciiTheme="majorHAnsi" w:hAnsiTheme="majorHAnsi" w:cstheme="majorHAnsi"/>
                <w:sz w:val="22"/>
                <w:szCs w:val="22"/>
              </w:rPr>
              <w:t xml:space="preserve">την </w:t>
            </w:r>
            <w:r w:rsidR="00EB4328" w:rsidRPr="001949C6">
              <w:rPr>
                <w:rFonts w:asciiTheme="majorHAnsi" w:hAnsiTheme="majorHAnsi" w:cstheme="majorHAnsi"/>
                <w:sz w:val="22"/>
                <w:szCs w:val="22"/>
              </w:rPr>
              <w:t>παρ. 1</w:t>
            </w:r>
            <w:r w:rsidR="00F9080D" w:rsidRPr="001949C6">
              <w:rPr>
                <w:rFonts w:asciiTheme="majorHAnsi" w:hAnsiTheme="majorHAnsi" w:cstheme="majorHAnsi"/>
                <w:sz w:val="22"/>
                <w:szCs w:val="22"/>
              </w:rPr>
              <w:t xml:space="preserve"> προβλέπεται</w:t>
            </w:r>
            <w:r w:rsidRPr="001949C6">
              <w:rPr>
                <w:rFonts w:asciiTheme="majorHAnsi" w:hAnsiTheme="majorHAnsi" w:cstheme="majorHAnsi"/>
                <w:sz w:val="22"/>
                <w:szCs w:val="22"/>
              </w:rPr>
              <w:t xml:space="preserve"> ότι προϋπόθεση για να δικαιωθεί επικουρικής σύνταξης γήρατος ασφαλισμένος του Ταμείου συνιστά η συμπλήρωση χρόνου ασφάλισης σε αυτό δεκαπέντε (15) τουλάχιστον ετών, όπως ισχύει και στο υφιστάμενο σύστημα διανεμητικής επικουρικής ασφάλισης, καθώς και η προηγούμενη συνταξιοδότησή του για την ίδια αιτία από τον φορέα κύριας ασφάλισής του. </w:t>
            </w:r>
          </w:p>
          <w:p w14:paraId="1999C430" w14:textId="436AF624" w:rsidR="00F9080D" w:rsidRPr="001949C6" w:rsidRDefault="00E7284A" w:rsidP="00F9080D">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Ειδικά για τους ελεύθερους επαγγελματίες και τους αυτοτελώς απασχ</w:t>
            </w:r>
            <w:r w:rsidR="00F9080D" w:rsidRPr="001949C6">
              <w:rPr>
                <w:rFonts w:asciiTheme="majorHAnsi" w:hAnsiTheme="majorHAnsi" w:cstheme="majorHAnsi"/>
                <w:sz w:val="22"/>
                <w:szCs w:val="22"/>
              </w:rPr>
              <w:t>ολούμενους</w:t>
            </w:r>
            <w:r w:rsidRPr="001949C6">
              <w:rPr>
                <w:rFonts w:asciiTheme="majorHAnsi" w:hAnsiTheme="majorHAnsi" w:cstheme="majorHAnsi"/>
                <w:sz w:val="22"/>
                <w:szCs w:val="22"/>
              </w:rPr>
              <w:t xml:space="preserve"> τίθεται πρόσθετη προϋπόθεση για την απονομή σύνταξης γήρατος, η οποία συνίσταται στην εξόφληση ή ρύθμιση των ασφαλιστικών εισφορών που αναλογούν στον χρόνο ασφάλισης. Η δε ρύθμιση υπόκειται στις γενικές διατάξεις του ν. 3863/2010 </w:t>
            </w:r>
            <w:r w:rsidR="00EB4328" w:rsidRPr="001949C6">
              <w:rPr>
                <w:rFonts w:asciiTheme="majorHAnsi" w:hAnsiTheme="majorHAnsi" w:cstheme="majorHAnsi"/>
                <w:sz w:val="22"/>
                <w:szCs w:val="22"/>
              </w:rPr>
              <w:t xml:space="preserve">(Α΄ 115) </w:t>
            </w:r>
            <w:r w:rsidRPr="001949C6">
              <w:rPr>
                <w:rFonts w:asciiTheme="majorHAnsi" w:hAnsiTheme="majorHAnsi" w:cstheme="majorHAnsi"/>
                <w:sz w:val="22"/>
                <w:szCs w:val="22"/>
              </w:rPr>
              <w:t xml:space="preserve">και ειδικότερα στο άρθρο 61 αυτού. Στόχος της ρύθμισης είναι, μεταξύ άλλων, να διασφαλίσει το επίπεδο των μελλοντικών παροχών και για αυτές τις κατηγορίες ασφαλισμένων και να ενισχύσει τη νοοτροπία της συνεπούς καταβολής των εισφορών. </w:t>
            </w:r>
          </w:p>
          <w:p w14:paraId="3B081A0A" w14:textId="79718D54" w:rsidR="00E7284A" w:rsidRPr="001949C6" w:rsidRDefault="00E7284A" w:rsidP="00EB4328">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Στην </w:t>
            </w:r>
            <w:r w:rsidR="00EB4328" w:rsidRPr="001949C6">
              <w:rPr>
                <w:rFonts w:asciiTheme="majorHAnsi" w:hAnsiTheme="majorHAnsi" w:cstheme="majorHAnsi"/>
                <w:sz w:val="22"/>
                <w:szCs w:val="22"/>
              </w:rPr>
              <w:t>παρ. 3</w:t>
            </w:r>
            <w:r w:rsidRPr="001949C6">
              <w:rPr>
                <w:rFonts w:asciiTheme="majorHAnsi" w:hAnsiTheme="majorHAnsi" w:cstheme="majorHAnsi"/>
                <w:sz w:val="22"/>
                <w:szCs w:val="22"/>
              </w:rPr>
              <w:t xml:space="preserve"> καθορίζεται ο χρόνος υπολογισμού της σύνταξης με βάση τις σχετικές τεχνικές παραμέτρους</w:t>
            </w:r>
            <w:r w:rsidR="005E1537" w:rsidRPr="001949C6">
              <w:rPr>
                <w:rFonts w:asciiTheme="majorHAnsi" w:hAnsiTheme="majorHAnsi" w:cstheme="majorHAnsi"/>
                <w:sz w:val="22"/>
                <w:szCs w:val="22"/>
              </w:rPr>
              <w:t xml:space="preserve"> και σ</w:t>
            </w:r>
            <w:r w:rsidRPr="001949C6">
              <w:rPr>
                <w:rFonts w:asciiTheme="majorHAnsi" w:hAnsiTheme="majorHAnsi" w:cstheme="majorHAnsi"/>
                <w:sz w:val="22"/>
                <w:szCs w:val="22"/>
              </w:rPr>
              <w:t xml:space="preserve">την τέταρτη παράγραφο προβλέπεται ο τρόπος υπολογισμού της σύνταξης, το ύψος της οποίας συναρτάται μεταξύ άλλων </w:t>
            </w:r>
            <w:r w:rsidR="005E1537" w:rsidRPr="001949C6">
              <w:rPr>
                <w:rFonts w:asciiTheme="majorHAnsi" w:hAnsiTheme="majorHAnsi" w:cstheme="majorHAnsi"/>
                <w:sz w:val="22"/>
                <w:szCs w:val="22"/>
              </w:rPr>
              <w:t>με</w:t>
            </w:r>
            <w:r w:rsidRPr="001949C6">
              <w:rPr>
                <w:rFonts w:asciiTheme="majorHAnsi" w:hAnsiTheme="majorHAnsi" w:cstheme="majorHAnsi"/>
                <w:sz w:val="22"/>
                <w:szCs w:val="22"/>
              </w:rPr>
              <w:t xml:space="preserve"> τον πίνακα θνησιμότητας που στηρίζεται σε εγκεκριμένους αναλογιστικούς πίνακες και </w:t>
            </w:r>
            <w:r w:rsidR="005E1537" w:rsidRPr="001949C6">
              <w:rPr>
                <w:rFonts w:asciiTheme="majorHAnsi" w:hAnsiTheme="majorHAnsi" w:cstheme="majorHAnsi"/>
                <w:sz w:val="22"/>
                <w:szCs w:val="22"/>
              </w:rPr>
              <w:t xml:space="preserve">με </w:t>
            </w:r>
            <w:r w:rsidRPr="001949C6">
              <w:rPr>
                <w:rFonts w:asciiTheme="majorHAnsi" w:hAnsiTheme="majorHAnsi" w:cstheme="majorHAnsi"/>
                <w:sz w:val="22"/>
                <w:szCs w:val="22"/>
              </w:rPr>
              <w:t>το προεξοφλητικό επιτόκιο.</w:t>
            </w:r>
          </w:p>
        </w:tc>
      </w:tr>
      <w:tr w:rsidR="00E7284A" w:rsidRPr="001949C6" w14:paraId="09A808C0"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484B12F6"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03233B37"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53</w:t>
            </w:r>
          </w:p>
        </w:tc>
        <w:tc>
          <w:tcPr>
            <w:tcW w:w="6856" w:type="dxa"/>
            <w:tcBorders>
              <w:top w:val="single" w:sz="4" w:space="0" w:color="BFBFBF"/>
              <w:left w:val="single" w:sz="4" w:space="0" w:color="BFBFBF"/>
              <w:bottom w:val="single" w:sz="4" w:space="0" w:color="BFBFBF"/>
              <w:right w:val="single" w:sz="4" w:space="0" w:color="BFBFBF"/>
            </w:tcBorders>
          </w:tcPr>
          <w:p w14:paraId="79A36A45" w14:textId="1447CFF2" w:rsidR="00183392" w:rsidRPr="001949C6" w:rsidRDefault="00EB4328" w:rsidP="00183392">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Ρυθμίζεται</w:t>
            </w:r>
            <w:r w:rsidR="00E7284A" w:rsidRPr="001949C6">
              <w:rPr>
                <w:rFonts w:asciiTheme="majorHAnsi" w:hAnsiTheme="majorHAnsi" w:cstheme="majorHAnsi"/>
                <w:sz w:val="22"/>
                <w:szCs w:val="22"/>
              </w:rPr>
              <w:t xml:space="preserve"> η περίπτωση, κατά την οποία ο ασφαλισμένος δεν έχει συμπληρώσει δεκαπέντε (15) έτη ασφάλισης στο Ταμείο και δεν κάνει χρήση του δικαιώματος που προβλέπεται στο άρθρο 64 περί αναγνώρισης χρόνου ασφάλισης. </w:t>
            </w:r>
          </w:p>
          <w:p w14:paraId="0D30C93D" w14:textId="77777777" w:rsidR="00183392" w:rsidRPr="001949C6" w:rsidRDefault="00E7284A" w:rsidP="00183392">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Προβλέπεται, ειδικότερα, ότι στον εν λόγω ασφαλισμένο επιστρέφονται κατά τη συμπλήρωση του γενικού ορίου ηλικίας συνταξιοδότησης οι εισφορές που κατέβαλε, χωρίς τις αποδόσεις που ενδεχομένως προέκυψαν από την επένδυσή τους. </w:t>
            </w:r>
          </w:p>
          <w:p w14:paraId="23A4F06B" w14:textId="77777777" w:rsidR="00E7284A" w:rsidRPr="001949C6" w:rsidRDefault="00E7284A" w:rsidP="00183392">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Η ρύθμιση αυτή διαφοροποιείται σε σχέση με τον γενικότερο κανόνα της μη επιστροφής εισφορών που έχουν νομίμως καταβληθεί, ακριβώς </w:t>
            </w:r>
            <w:r w:rsidRPr="001949C6">
              <w:rPr>
                <w:rFonts w:asciiTheme="majorHAnsi" w:hAnsiTheme="majorHAnsi" w:cstheme="majorHAnsi"/>
                <w:sz w:val="22"/>
                <w:szCs w:val="22"/>
              </w:rPr>
              <w:lastRenderedPageBreak/>
              <w:t xml:space="preserve">εξαιτίας της φύσης και των παραδοχών που ισχύουν στο κεφαλαιοποιητικό σύστημα, σύμφωνα με τις οποίες η σχέση ανταποδοτικότητας μεταξύ των καταβληθεισών εισφορών και των θεσπιζόμενων παροχών είναι ιδιαίτερα ενισχυμένη. </w:t>
            </w:r>
          </w:p>
        </w:tc>
      </w:tr>
      <w:tr w:rsidR="00E7284A" w:rsidRPr="001949C6" w14:paraId="7B36E78C"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0E6452FE"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39D09851"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54</w:t>
            </w:r>
          </w:p>
        </w:tc>
        <w:tc>
          <w:tcPr>
            <w:tcW w:w="6856" w:type="dxa"/>
            <w:tcBorders>
              <w:top w:val="single" w:sz="4" w:space="0" w:color="BFBFBF"/>
              <w:left w:val="single" w:sz="4" w:space="0" w:color="BFBFBF"/>
              <w:bottom w:val="single" w:sz="4" w:space="0" w:color="BFBFBF"/>
              <w:right w:val="single" w:sz="4" w:space="0" w:color="BFBFBF"/>
            </w:tcBorders>
          </w:tcPr>
          <w:p w14:paraId="12701E31" w14:textId="77777777" w:rsidR="009854A9" w:rsidRPr="001949C6" w:rsidRDefault="00E7284A" w:rsidP="00B12DF1">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Με την προτεινόμενη ρύθμιση κατοχυρώνεται το δικαίωμα του ασφαλισμένου να λάβει επικουρική σύνταξη αναπηρίας, εφόσον επέλθει ο συγκεκριμένος ασφαλιστικός κίνδυνος και λαμβάνει για την ίδια αιτία σύνταξη από τον φορέα κύριας ασφάλισης. </w:t>
            </w:r>
          </w:p>
          <w:p w14:paraId="7242EB34" w14:textId="10F5CE96" w:rsidR="009854A9" w:rsidRPr="001949C6" w:rsidRDefault="00E7284A" w:rsidP="00B12DF1">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Στη</w:t>
            </w:r>
            <w:r w:rsidR="0095170B" w:rsidRPr="001949C6">
              <w:rPr>
                <w:rFonts w:asciiTheme="majorHAnsi" w:hAnsiTheme="majorHAnsi" w:cstheme="majorHAnsi"/>
                <w:sz w:val="22"/>
                <w:szCs w:val="22"/>
              </w:rPr>
              <w:t xml:space="preserve">ν παρ. 2 </w:t>
            </w:r>
            <w:r w:rsidRPr="001949C6">
              <w:rPr>
                <w:rFonts w:asciiTheme="majorHAnsi" w:hAnsiTheme="majorHAnsi" w:cstheme="majorHAnsi"/>
                <w:sz w:val="22"/>
                <w:szCs w:val="22"/>
              </w:rPr>
              <w:t xml:space="preserve">ορίζεται ο τρόπος υπολογισμού του ύψους της σύνταξης αναπηρίας. Στην </w:t>
            </w:r>
            <w:r w:rsidR="0095170B" w:rsidRPr="001949C6">
              <w:rPr>
                <w:rFonts w:asciiTheme="majorHAnsi" w:hAnsiTheme="majorHAnsi" w:cstheme="majorHAnsi"/>
                <w:sz w:val="22"/>
                <w:szCs w:val="22"/>
              </w:rPr>
              <w:t>παρ. 3</w:t>
            </w:r>
            <w:r w:rsidRPr="001949C6">
              <w:rPr>
                <w:rFonts w:asciiTheme="majorHAnsi" w:hAnsiTheme="majorHAnsi" w:cstheme="majorHAnsi"/>
                <w:sz w:val="22"/>
                <w:szCs w:val="22"/>
              </w:rPr>
              <w:t xml:space="preserve"> προβλέπεται ουσιαστικά κατώτατη σύνταξη αναπηρίας, για την οποία γίνεται η παραδοχή ότι στον ατομικό λογαριασμό του ασφαλισμένου έχει συσσωρευτεί κεφάλαιο ίσο με εκείνο που θα προέκυπτε στην περίπτωση ασφαλισμένου στο Ταμείο με δεκαπέντε (15) έτη ασφάλισης και αποδοχές ίσες με τον νομοθετημένο κατώτατο μισθό υπαλλήλου για πλήρη απασχόληση, όπως αυτός έχει διαμορφωθεί κατά την επέλευση του κινδύνου. Εάν το υπόλοιπο του ατομικού λογαριασμού του ασφαλισμένου υπολείπεται του ποσού αυτού, ο Κρατικός Προϋπολογισμός καλύπτει τη διαφορά και στη συνέχεια υπολογίζεται το ποσό της σύνταξής του. </w:t>
            </w:r>
          </w:p>
          <w:p w14:paraId="0C462CF2" w14:textId="4103126E" w:rsidR="00E7284A" w:rsidRPr="001949C6" w:rsidRDefault="00E7284A" w:rsidP="002215E3">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Στην </w:t>
            </w:r>
            <w:r w:rsidR="002215E3" w:rsidRPr="001949C6">
              <w:rPr>
                <w:rFonts w:asciiTheme="majorHAnsi" w:hAnsiTheme="majorHAnsi" w:cstheme="majorHAnsi"/>
                <w:sz w:val="22"/>
                <w:szCs w:val="22"/>
              </w:rPr>
              <w:t>παρ. 4</w:t>
            </w:r>
            <w:r w:rsidRPr="001949C6">
              <w:rPr>
                <w:rFonts w:asciiTheme="majorHAnsi" w:hAnsiTheme="majorHAnsi" w:cstheme="majorHAnsi"/>
                <w:sz w:val="22"/>
                <w:szCs w:val="22"/>
              </w:rPr>
              <w:t xml:space="preserve"> ρυθμίζεται η περίπτωση της προσωρινής αναπηρίας, κατά την οποία ο ατομικός λογαριασμός δεν κα</w:t>
            </w:r>
            <w:r w:rsidR="009854A9" w:rsidRPr="001949C6">
              <w:rPr>
                <w:rFonts w:asciiTheme="majorHAnsi" w:hAnsiTheme="majorHAnsi" w:cstheme="majorHAnsi"/>
                <w:sz w:val="22"/>
                <w:szCs w:val="22"/>
              </w:rPr>
              <w:t>ταργείται. Επιπλέον, προβλέπεται</w:t>
            </w:r>
            <w:r w:rsidRPr="001949C6">
              <w:rPr>
                <w:rFonts w:asciiTheme="majorHAnsi" w:hAnsiTheme="majorHAnsi" w:cstheme="majorHAnsi"/>
                <w:sz w:val="22"/>
                <w:szCs w:val="22"/>
              </w:rPr>
              <w:t xml:space="preserve"> ότι τα ποσά που καταβάλλονται στους ασφαλισμένους λόγω προσωρινής αναπηρίας λαμβάνονται υπόψη κατά τον υπολογισμό του ποσού σύνταξης εκ νέου, ανεξαρτήτως της αιτίας απονομής της.</w:t>
            </w:r>
          </w:p>
        </w:tc>
      </w:tr>
      <w:tr w:rsidR="00E7284A" w:rsidRPr="001949C6" w14:paraId="6CD36D70"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045DE970"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21D11FAB"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55</w:t>
            </w:r>
          </w:p>
        </w:tc>
        <w:tc>
          <w:tcPr>
            <w:tcW w:w="6856" w:type="dxa"/>
            <w:tcBorders>
              <w:top w:val="single" w:sz="4" w:space="0" w:color="BFBFBF"/>
              <w:left w:val="single" w:sz="4" w:space="0" w:color="BFBFBF"/>
              <w:bottom w:val="single" w:sz="4" w:space="0" w:color="BFBFBF"/>
              <w:right w:val="single" w:sz="4" w:space="0" w:color="BFBFBF"/>
            </w:tcBorders>
          </w:tcPr>
          <w:p w14:paraId="6EB89C83" w14:textId="58468694" w:rsidR="00AA53A0" w:rsidRPr="001949C6" w:rsidRDefault="00E7284A" w:rsidP="008C45F6">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Στην </w:t>
            </w:r>
            <w:r w:rsidR="00A304BD" w:rsidRPr="001949C6">
              <w:rPr>
                <w:rFonts w:asciiTheme="majorHAnsi" w:hAnsiTheme="majorHAnsi" w:cstheme="majorHAnsi"/>
                <w:sz w:val="22"/>
                <w:szCs w:val="22"/>
              </w:rPr>
              <w:t>παρ. 1</w:t>
            </w:r>
            <w:r w:rsidRPr="001949C6">
              <w:rPr>
                <w:rFonts w:asciiTheme="majorHAnsi" w:hAnsiTheme="majorHAnsi" w:cstheme="majorHAnsi"/>
                <w:sz w:val="22"/>
                <w:szCs w:val="22"/>
              </w:rPr>
              <w:t xml:space="preserve"> της εισαγόμενης ρύθμισης προβλέπεται η παροχή επικουρικής σύνταξης λόγω θανάτου συνταξιούχου στα δικαιοδόχα πρόσωπα, όπως αυτά ορίζονται στις περ. Α, Β και Γ της παρ. 1 του άρθρου 12 του ν.</w:t>
            </w:r>
            <w:r w:rsidR="00C93492" w:rsidRPr="001949C6">
              <w:rPr>
                <w:rFonts w:asciiTheme="majorHAnsi" w:hAnsiTheme="majorHAnsi" w:cstheme="majorHAnsi"/>
                <w:sz w:val="22"/>
                <w:szCs w:val="22"/>
              </w:rPr>
              <w:t xml:space="preserve"> </w:t>
            </w:r>
            <w:r w:rsidRPr="001949C6">
              <w:rPr>
                <w:rFonts w:asciiTheme="majorHAnsi" w:hAnsiTheme="majorHAnsi" w:cstheme="majorHAnsi"/>
                <w:sz w:val="22"/>
                <w:szCs w:val="22"/>
              </w:rPr>
              <w:t>4387/2016, σε συνδυασμό με όσα προβλέπονται στις διατάξεις της παρ. 1 του άρθρου 19 του ν. 4611/2019 (Α΄ 73). Στη</w:t>
            </w:r>
            <w:r w:rsidR="00A304BD" w:rsidRPr="001949C6">
              <w:rPr>
                <w:rFonts w:asciiTheme="majorHAnsi" w:hAnsiTheme="majorHAnsi" w:cstheme="majorHAnsi"/>
                <w:sz w:val="22"/>
                <w:szCs w:val="22"/>
              </w:rPr>
              <w:t xml:space="preserve">ν παρ. 2 </w:t>
            </w:r>
            <w:r w:rsidRPr="001949C6">
              <w:rPr>
                <w:rFonts w:asciiTheme="majorHAnsi" w:hAnsiTheme="majorHAnsi" w:cstheme="majorHAnsi"/>
                <w:sz w:val="22"/>
                <w:szCs w:val="22"/>
              </w:rPr>
              <w:t xml:space="preserve"> προβλέπεται η περίπτωση θανάτου ασφαλισμένου, και όχι συνταξιούχου, καθώς επίσης και ο τρόπος υπολογισμού του ύψους της επικουρικής σύνταξης λόγω θανάτου. Στην </w:t>
            </w:r>
            <w:r w:rsidR="00A304BD" w:rsidRPr="001949C6">
              <w:rPr>
                <w:rFonts w:asciiTheme="majorHAnsi" w:hAnsiTheme="majorHAnsi" w:cstheme="majorHAnsi"/>
                <w:sz w:val="22"/>
                <w:szCs w:val="22"/>
              </w:rPr>
              <w:t>παρ. 3</w:t>
            </w:r>
            <w:r w:rsidRPr="001949C6">
              <w:rPr>
                <w:rFonts w:asciiTheme="majorHAnsi" w:hAnsiTheme="majorHAnsi" w:cstheme="majorHAnsi"/>
                <w:sz w:val="22"/>
                <w:szCs w:val="22"/>
              </w:rPr>
              <w:t xml:space="preserve"> εισάγεται η έννοια της κατώτατης επικουρικής σύνταξης και σε περίπτωση θανάτου ενεργού ασφαλισμένου, κατ’ αναλογία με τα προβλεπόμενα στο άρθρο περί επικουρικής σύνταξης αναπηρίας. </w:t>
            </w:r>
          </w:p>
          <w:p w14:paraId="3B59530A" w14:textId="238AC273" w:rsidR="00E7284A" w:rsidRPr="001949C6" w:rsidRDefault="00E7284A" w:rsidP="008C45F6">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 Στη συνέχεια με την εισαγόμενη ρύθμιση προβλέπεται αναλογική εφαρμογή των παρ. 1 έως 4 του άρθρου 12 του ν. 4387/2016</w:t>
            </w:r>
            <w:r w:rsidR="00A304BD" w:rsidRPr="001949C6">
              <w:rPr>
                <w:rFonts w:asciiTheme="majorHAnsi" w:hAnsiTheme="majorHAnsi" w:cstheme="majorHAnsi"/>
                <w:sz w:val="22"/>
                <w:szCs w:val="22"/>
              </w:rPr>
              <w:t xml:space="preserve"> </w:t>
            </w:r>
            <w:r w:rsidR="00A304BD" w:rsidRPr="001949C6">
              <w:rPr>
                <w:rFonts w:ascii="Calibri" w:eastAsia="Calibri" w:hAnsi="Calibri" w:cs="Calibri"/>
              </w:rPr>
              <w:t>(Α΄ 85)</w:t>
            </w:r>
            <w:r w:rsidRPr="001949C6">
              <w:rPr>
                <w:rFonts w:asciiTheme="majorHAnsi" w:hAnsiTheme="majorHAnsi" w:cstheme="majorHAnsi"/>
                <w:sz w:val="22"/>
                <w:szCs w:val="22"/>
              </w:rPr>
              <w:t>, οι οποίες προβλέπουν τις ειδικότερες προϋποθέσεις (ηλικιακά όρια, ποσοστά) απονομής σύνταξης λόγω θανάτου.</w:t>
            </w:r>
          </w:p>
        </w:tc>
      </w:tr>
      <w:tr w:rsidR="00E7284A" w:rsidRPr="001949C6" w14:paraId="21BB30C3"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061A547B"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3B27B0A6"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56</w:t>
            </w:r>
          </w:p>
        </w:tc>
        <w:tc>
          <w:tcPr>
            <w:tcW w:w="6856" w:type="dxa"/>
            <w:tcBorders>
              <w:top w:val="single" w:sz="4" w:space="0" w:color="BFBFBF"/>
              <w:left w:val="single" w:sz="4" w:space="0" w:color="BFBFBF"/>
              <w:bottom w:val="single" w:sz="4" w:space="0" w:color="BFBFBF"/>
              <w:right w:val="single" w:sz="4" w:space="0" w:color="BFBFBF"/>
            </w:tcBorders>
          </w:tcPr>
          <w:p w14:paraId="7CB0B275" w14:textId="06BD2CA2" w:rsidR="00E7284A" w:rsidRPr="001949C6" w:rsidRDefault="00E7284A" w:rsidP="00B16DEA">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Στην </w:t>
            </w:r>
            <w:r w:rsidR="00A304BD" w:rsidRPr="001949C6">
              <w:rPr>
                <w:rFonts w:asciiTheme="majorHAnsi" w:hAnsiTheme="majorHAnsi" w:cstheme="majorHAnsi"/>
                <w:sz w:val="22"/>
                <w:szCs w:val="22"/>
              </w:rPr>
              <w:t>παρ. 1</w:t>
            </w:r>
            <w:r w:rsidRPr="001949C6">
              <w:rPr>
                <w:rFonts w:asciiTheme="majorHAnsi" w:hAnsiTheme="majorHAnsi" w:cstheme="majorHAnsi"/>
                <w:sz w:val="22"/>
                <w:szCs w:val="22"/>
              </w:rPr>
              <w:t xml:space="preserve"> προβλέπεται η δυνατότητα συνυπολογισμού του χρόνου επικουρικής ασφάλισης, ο οποίος διανύθηκε σε φορείς επικουρικής ασφάλισης διάφορους του Ταμείου, προκειμένου οι ασφαλισμένοι του Ταμείου να θεμελιώσουν δικαίωμα επικουρικής σύνταξης γήρατος, ήτοι </w:t>
            </w:r>
            <w:r w:rsidRPr="001949C6">
              <w:rPr>
                <w:rFonts w:asciiTheme="majorHAnsi" w:hAnsiTheme="majorHAnsi" w:cstheme="majorHAnsi"/>
                <w:sz w:val="22"/>
                <w:szCs w:val="22"/>
              </w:rPr>
              <w:lastRenderedPageBreak/>
              <w:t xml:space="preserve">να συμπληρωθούν τα απαιτούμενα, κατά το άρθρο 52, δεκαπέντε (15) έτη. Πρόκειται για μία ρύθμιση, η οποία αφορά ουσιαστικά τους ασφαλισμένους που θα μεταπηδήσουν από το διανεμητικό στο κεφαλαιοποιητικό σύστημα επικουρικής ασφάλισης. </w:t>
            </w:r>
            <w:r w:rsidR="006A1366" w:rsidRPr="001949C6">
              <w:rPr>
                <w:rFonts w:asciiTheme="majorHAnsi" w:hAnsiTheme="majorHAnsi" w:cstheme="majorHAnsi"/>
                <w:sz w:val="22"/>
                <w:szCs w:val="22"/>
              </w:rPr>
              <w:t>Στη</w:t>
            </w:r>
            <w:r w:rsidR="00B16DEA" w:rsidRPr="001949C6">
              <w:rPr>
                <w:rFonts w:asciiTheme="majorHAnsi" w:hAnsiTheme="majorHAnsi" w:cstheme="majorHAnsi"/>
                <w:sz w:val="22"/>
                <w:szCs w:val="22"/>
              </w:rPr>
              <w:t>ν παρ. 2</w:t>
            </w:r>
            <w:r w:rsidR="006A1366" w:rsidRPr="001949C6">
              <w:rPr>
                <w:rFonts w:asciiTheme="majorHAnsi" w:hAnsiTheme="majorHAnsi" w:cstheme="majorHAnsi"/>
                <w:sz w:val="22"/>
                <w:szCs w:val="22"/>
              </w:rPr>
              <w:t xml:space="preserve"> ορίζεται</w:t>
            </w:r>
            <w:r w:rsidRPr="001949C6">
              <w:rPr>
                <w:rFonts w:asciiTheme="majorHAnsi" w:hAnsiTheme="majorHAnsi" w:cstheme="majorHAnsi"/>
                <w:sz w:val="22"/>
                <w:szCs w:val="22"/>
              </w:rPr>
              <w:t xml:space="preserve"> ότι κάθε φορέας υπολογίζει διακριτά και σύμφωνα με τους κανόνες που διέπουν τη λειτουργία του το ύψος της επικουρικής σύνταξης που δικαιούται ο ασφαλισμένος και αποδίδει ο ίδιος το μέρος της σύνταξης που αναλογεί στον χρόνο ασφάλισης που διένυσε ο ασφαλισμένος σε αυτόν. </w:t>
            </w:r>
          </w:p>
        </w:tc>
      </w:tr>
      <w:tr w:rsidR="00E7284A" w:rsidRPr="001949C6" w14:paraId="7BA5F813"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254A5EDD"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31261CB4"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57</w:t>
            </w:r>
          </w:p>
        </w:tc>
        <w:tc>
          <w:tcPr>
            <w:tcW w:w="6856" w:type="dxa"/>
            <w:tcBorders>
              <w:top w:val="single" w:sz="4" w:space="0" w:color="BFBFBF"/>
              <w:left w:val="single" w:sz="4" w:space="0" w:color="BFBFBF"/>
              <w:bottom w:val="single" w:sz="4" w:space="0" w:color="BFBFBF"/>
              <w:right w:val="single" w:sz="4" w:space="0" w:color="BFBFBF"/>
            </w:tcBorders>
          </w:tcPr>
          <w:p w14:paraId="1E27E5C2" w14:textId="226600F9" w:rsidR="00E7284A" w:rsidRPr="001949C6" w:rsidRDefault="00E7284A" w:rsidP="002D3A32">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Στ</w:t>
            </w:r>
            <w:r w:rsidR="002D3A32" w:rsidRPr="001949C6">
              <w:rPr>
                <w:rFonts w:asciiTheme="majorHAnsi" w:hAnsiTheme="majorHAnsi" w:cstheme="majorHAnsi"/>
                <w:sz w:val="22"/>
                <w:szCs w:val="22"/>
              </w:rPr>
              <w:t xml:space="preserve">ην προτεινόμενη διάταξη </w:t>
            </w:r>
            <w:r w:rsidRPr="001949C6">
              <w:rPr>
                <w:rFonts w:asciiTheme="majorHAnsi" w:hAnsiTheme="majorHAnsi" w:cstheme="majorHAnsi"/>
                <w:sz w:val="22"/>
                <w:szCs w:val="22"/>
              </w:rPr>
              <w:t>ορίζεται ότι για τις εισφορές υγειονομικής περίθαλψης συνταξιούχων εφαρμόζεται αναλογικά η παρ. 30 του άρθρου 1 του ν. 4334/2015 (Α΄ 80), στην οποία προβλέπεται εισφορά 6% υπέρ ΕΟΠΥΥ. Η ρύθμιση, δηλαδή, δεν παρεκκλίνει από τα ήδη ισχύοντα στην επικουρική ασφάλιση.</w:t>
            </w:r>
          </w:p>
        </w:tc>
      </w:tr>
      <w:tr w:rsidR="00E7284A" w:rsidRPr="001949C6" w14:paraId="63622053"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292ADE60"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6CA1CAE2"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58</w:t>
            </w:r>
          </w:p>
        </w:tc>
        <w:tc>
          <w:tcPr>
            <w:tcW w:w="6856" w:type="dxa"/>
            <w:tcBorders>
              <w:top w:val="single" w:sz="4" w:space="0" w:color="BFBFBF"/>
              <w:left w:val="single" w:sz="4" w:space="0" w:color="BFBFBF"/>
              <w:bottom w:val="single" w:sz="4" w:space="0" w:color="BFBFBF"/>
              <w:right w:val="single" w:sz="4" w:space="0" w:color="BFBFBF"/>
            </w:tcBorders>
          </w:tcPr>
          <w:p w14:paraId="15F14148" w14:textId="6F4A8D11" w:rsidR="00E7284A" w:rsidRPr="001949C6" w:rsidRDefault="00E7284A" w:rsidP="00681D55">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Στην </w:t>
            </w:r>
            <w:r w:rsidR="00681D55" w:rsidRPr="001949C6">
              <w:rPr>
                <w:rFonts w:asciiTheme="majorHAnsi" w:hAnsiTheme="majorHAnsi" w:cstheme="majorHAnsi"/>
                <w:sz w:val="22"/>
                <w:szCs w:val="22"/>
              </w:rPr>
              <w:t>παρ. 1 της αξιολογούμενης ρύθμισης</w:t>
            </w:r>
            <w:r w:rsidRPr="001949C6">
              <w:rPr>
                <w:rFonts w:asciiTheme="majorHAnsi" w:hAnsiTheme="majorHAnsi" w:cstheme="majorHAnsi"/>
                <w:sz w:val="22"/>
                <w:szCs w:val="22"/>
              </w:rPr>
              <w:t xml:space="preserve"> ορίζεται ότι για την άσκηση του δικαιώματος επικουρικής σύνταξης απαιτείται η υποβολή αίτησης. Στη</w:t>
            </w:r>
            <w:r w:rsidR="00681D55" w:rsidRPr="001949C6">
              <w:rPr>
                <w:rFonts w:asciiTheme="majorHAnsi" w:hAnsiTheme="majorHAnsi" w:cstheme="majorHAnsi"/>
                <w:sz w:val="22"/>
                <w:szCs w:val="22"/>
              </w:rPr>
              <w:t xml:space="preserve">ν παρ. 2 </w:t>
            </w:r>
            <w:r w:rsidRPr="001949C6">
              <w:rPr>
                <w:rFonts w:asciiTheme="majorHAnsi" w:hAnsiTheme="majorHAnsi" w:cstheme="majorHAnsi"/>
                <w:sz w:val="22"/>
                <w:szCs w:val="22"/>
              </w:rPr>
              <w:t xml:space="preserve">προβλέπεται αναλογική εφαρμογή του άρθρου 1 του ν. 4554/2018 (Α΄ 130) και του άρθρου 8 του ν. 4578/2018 (Α΄ 200) αναφορικά με την έναρξη και λήξη συνταξιοδοτικού δικαιώματος στο Ταμείο. Στην </w:t>
            </w:r>
            <w:r w:rsidR="00681D55" w:rsidRPr="001949C6">
              <w:rPr>
                <w:rFonts w:asciiTheme="majorHAnsi" w:hAnsiTheme="majorHAnsi" w:cstheme="majorHAnsi"/>
                <w:sz w:val="22"/>
                <w:szCs w:val="22"/>
              </w:rPr>
              <w:t>παρ. 3</w:t>
            </w:r>
            <w:r w:rsidRPr="001949C6">
              <w:rPr>
                <w:rFonts w:asciiTheme="majorHAnsi" w:hAnsiTheme="majorHAnsi" w:cstheme="majorHAnsi"/>
                <w:sz w:val="22"/>
                <w:szCs w:val="22"/>
              </w:rPr>
              <w:t xml:space="preserve"> προβλέπεται η κοινοποίηση της απόφασης απονομής επικουρικής σύνταξης από το Ταμείο στον ασφαλισμένο, καθώς επίσης και το περιεχόμενο της απόφασης, το οποίο αποτελείται από το ύψος της μηνιαίας σύνταξης, το συσσωρευμένο ποσό του ατομικού του λογαριασμού, στη βάση του οποίου το ύψος αυτό υπολογίστηκε, καθώς και από τον τρόπο υπολογισμού του.</w:t>
            </w:r>
          </w:p>
        </w:tc>
      </w:tr>
      <w:tr w:rsidR="00E7284A" w:rsidRPr="001949C6" w14:paraId="09232B01"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467F00B2"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114A7FC3"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59</w:t>
            </w:r>
          </w:p>
        </w:tc>
        <w:tc>
          <w:tcPr>
            <w:tcW w:w="6856" w:type="dxa"/>
            <w:tcBorders>
              <w:top w:val="single" w:sz="4" w:space="0" w:color="BFBFBF"/>
              <w:left w:val="single" w:sz="4" w:space="0" w:color="BFBFBF"/>
              <w:bottom w:val="single" w:sz="4" w:space="0" w:color="BFBFBF"/>
              <w:right w:val="single" w:sz="4" w:space="0" w:color="BFBFBF"/>
            </w:tcBorders>
          </w:tcPr>
          <w:p w14:paraId="7214202C" w14:textId="1A12B7D2" w:rsidR="00E7284A" w:rsidRPr="001949C6" w:rsidRDefault="00E7284A" w:rsidP="00681D55">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Με </w:t>
            </w:r>
            <w:r w:rsidR="00681D55" w:rsidRPr="001949C6">
              <w:rPr>
                <w:rFonts w:asciiTheme="majorHAnsi" w:hAnsiTheme="majorHAnsi" w:cstheme="majorHAnsi"/>
                <w:sz w:val="22"/>
                <w:szCs w:val="22"/>
              </w:rPr>
              <w:t>την προτεινόμενη ρύθμιση</w:t>
            </w:r>
            <w:r w:rsidRPr="001949C6">
              <w:rPr>
                <w:rFonts w:asciiTheme="majorHAnsi" w:hAnsiTheme="majorHAnsi" w:cstheme="majorHAnsi"/>
                <w:sz w:val="22"/>
                <w:szCs w:val="22"/>
              </w:rPr>
              <w:t xml:space="preserve"> </w:t>
            </w:r>
            <w:r w:rsidR="00930BA8" w:rsidRPr="001949C6">
              <w:rPr>
                <w:rFonts w:asciiTheme="majorHAnsi" w:hAnsiTheme="majorHAnsi" w:cstheme="majorHAnsi"/>
                <w:sz w:val="22"/>
                <w:szCs w:val="22"/>
              </w:rPr>
              <w:t xml:space="preserve">ρητά </w:t>
            </w:r>
            <w:r w:rsidRPr="001949C6">
              <w:rPr>
                <w:rFonts w:asciiTheme="majorHAnsi" w:hAnsiTheme="majorHAnsi" w:cstheme="majorHAnsi"/>
                <w:sz w:val="22"/>
                <w:szCs w:val="22"/>
              </w:rPr>
              <w:t>επιβεβαιώνεται ότι οι υφιστάμενες επικουρικές συντάξεις δεν θίγονται από την εισαγωγή της κεφαλαιοποιητικού οικονομικού συστή</w:t>
            </w:r>
            <w:r w:rsidR="00F53835" w:rsidRPr="001949C6">
              <w:rPr>
                <w:rFonts w:asciiTheme="majorHAnsi" w:hAnsiTheme="majorHAnsi" w:cstheme="majorHAnsi"/>
                <w:sz w:val="22"/>
                <w:szCs w:val="22"/>
              </w:rPr>
              <w:t xml:space="preserve">ματος στην επικουρική ασφάλιση, καθώς προβλέπεται ότι </w:t>
            </w:r>
            <w:r w:rsidRPr="001949C6">
              <w:rPr>
                <w:rFonts w:asciiTheme="majorHAnsi" w:hAnsiTheme="majorHAnsi" w:cstheme="majorHAnsi"/>
                <w:sz w:val="22"/>
                <w:szCs w:val="22"/>
              </w:rPr>
              <w:t xml:space="preserve">το Κράτος μεριμνά για την κάλυψη του κόστους μετάβασης, που συνίσταται στην απομείωση των εσόδων από την ανακατεύθυνση των εισφορών από το διανεμητικό σύστημα επικουρικής ασφάλισης στο νέο κεφαλαιοποιητικό. </w:t>
            </w:r>
            <w:r w:rsidR="004834EE" w:rsidRPr="001949C6">
              <w:rPr>
                <w:rFonts w:asciiTheme="majorHAnsi" w:hAnsiTheme="majorHAnsi" w:cstheme="majorHAnsi"/>
                <w:sz w:val="22"/>
                <w:szCs w:val="22"/>
              </w:rPr>
              <w:t>Κατά συνέπεια</w:t>
            </w:r>
            <w:r w:rsidR="00662AF2" w:rsidRPr="001949C6">
              <w:rPr>
                <w:rFonts w:asciiTheme="majorHAnsi" w:hAnsiTheme="majorHAnsi" w:cstheme="majorHAnsi"/>
                <w:sz w:val="22"/>
                <w:szCs w:val="22"/>
              </w:rPr>
              <w:t>,</w:t>
            </w:r>
            <w:r w:rsidR="004834EE" w:rsidRPr="001949C6">
              <w:rPr>
                <w:rFonts w:asciiTheme="majorHAnsi" w:hAnsiTheme="majorHAnsi" w:cstheme="majorHAnsi"/>
                <w:sz w:val="22"/>
                <w:szCs w:val="22"/>
              </w:rPr>
              <w:t xml:space="preserve"> διασφαλίζεται</w:t>
            </w:r>
            <w:r w:rsidRPr="001949C6">
              <w:rPr>
                <w:rFonts w:asciiTheme="majorHAnsi" w:hAnsiTheme="majorHAnsi" w:cstheme="majorHAnsi"/>
                <w:sz w:val="22"/>
                <w:szCs w:val="22"/>
              </w:rPr>
              <w:t xml:space="preserve"> ότι οι συντάξεις των ασφαλισμένων</w:t>
            </w:r>
            <w:r w:rsidR="00C77025" w:rsidRPr="001949C6">
              <w:rPr>
                <w:rFonts w:asciiTheme="majorHAnsi" w:hAnsiTheme="majorHAnsi" w:cstheme="majorHAnsi"/>
                <w:sz w:val="22"/>
                <w:szCs w:val="22"/>
              </w:rPr>
              <w:t xml:space="preserve"> και συνταξιούχων</w:t>
            </w:r>
            <w:r w:rsidRPr="001949C6">
              <w:rPr>
                <w:rFonts w:asciiTheme="majorHAnsi" w:hAnsiTheme="majorHAnsi" w:cstheme="majorHAnsi"/>
                <w:sz w:val="22"/>
                <w:szCs w:val="22"/>
              </w:rPr>
              <w:t xml:space="preserve"> του υφιστάμενου διανεμητικού συστήματος επικουρικής ασφάλισης δεν</w:t>
            </w:r>
            <w:r w:rsidR="004834EE" w:rsidRPr="001949C6">
              <w:rPr>
                <w:rFonts w:asciiTheme="majorHAnsi" w:hAnsiTheme="majorHAnsi" w:cstheme="majorHAnsi"/>
                <w:sz w:val="22"/>
                <w:szCs w:val="22"/>
              </w:rPr>
              <w:t xml:space="preserve"> επηρεάζονται και τ</w:t>
            </w:r>
            <w:r w:rsidRPr="001949C6">
              <w:rPr>
                <w:rFonts w:asciiTheme="majorHAnsi" w:hAnsiTheme="majorHAnsi" w:cstheme="majorHAnsi"/>
                <w:sz w:val="22"/>
                <w:szCs w:val="22"/>
              </w:rPr>
              <w:t xml:space="preserve">ο κράτος συνεχίζει να εγγυάται και να διασφαλίζει την απρόσκοπτη καταβολή </w:t>
            </w:r>
            <w:r w:rsidR="00C77025" w:rsidRPr="001949C6">
              <w:rPr>
                <w:rFonts w:asciiTheme="majorHAnsi" w:hAnsiTheme="majorHAnsi" w:cstheme="majorHAnsi"/>
                <w:sz w:val="22"/>
                <w:szCs w:val="22"/>
              </w:rPr>
              <w:t>τους ανεξαρτήτως της λειτουργίας του νέου συστήματος</w:t>
            </w:r>
            <w:r w:rsidRPr="001949C6">
              <w:rPr>
                <w:rFonts w:asciiTheme="majorHAnsi" w:hAnsiTheme="majorHAnsi" w:cstheme="majorHAnsi"/>
                <w:sz w:val="22"/>
                <w:szCs w:val="22"/>
              </w:rPr>
              <w:t xml:space="preserve">. </w:t>
            </w:r>
          </w:p>
        </w:tc>
      </w:tr>
      <w:tr w:rsidR="00E7284A" w:rsidRPr="001949C6" w14:paraId="5468BD25"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253571F3"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0E612DAE" w14:textId="77777777" w:rsidR="00E7284A" w:rsidRPr="001949C6" w:rsidRDefault="00E7284A" w:rsidP="00290EC8">
            <w:pPr>
              <w:widowControl w:val="0"/>
              <w:spacing w:before="120"/>
              <w:ind w:left="144" w:right="144" w:hanging="144"/>
              <w:jc w:val="center"/>
              <w:rPr>
                <w:rFonts w:asciiTheme="majorHAnsi" w:eastAsia="Calibri" w:hAnsiTheme="majorHAnsi" w:cstheme="majorHAnsi"/>
                <w:sz w:val="22"/>
                <w:szCs w:val="22"/>
              </w:rPr>
            </w:pPr>
            <w:r w:rsidRPr="001949C6">
              <w:rPr>
                <w:rFonts w:asciiTheme="majorHAnsi" w:hAnsiTheme="majorHAnsi" w:cstheme="majorHAnsi"/>
                <w:sz w:val="22"/>
                <w:szCs w:val="22"/>
              </w:rPr>
              <w:t>60</w:t>
            </w:r>
          </w:p>
        </w:tc>
        <w:tc>
          <w:tcPr>
            <w:tcW w:w="6856" w:type="dxa"/>
            <w:tcBorders>
              <w:top w:val="single" w:sz="4" w:space="0" w:color="BFBFBF"/>
              <w:left w:val="single" w:sz="4" w:space="0" w:color="BFBFBF"/>
              <w:bottom w:val="single" w:sz="4" w:space="0" w:color="BFBFBF"/>
              <w:right w:val="single" w:sz="4" w:space="0" w:color="BFBFBF"/>
            </w:tcBorders>
          </w:tcPr>
          <w:p w14:paraId="41221ABE" w14:textId="5B22A377" w:rsidR="00E7284A" w:rsidRPr="001949C6" w:rsidRDefault="00E7284A" w:rsidP="00681D55">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Με την προτεινόμενη ρύθμιση προβλέπεται η παροχή κρατικής εγγύησης για την επικουρική σύνταξη του κεφαλαιοποιητικού συστήματος, ως έκφανση της υποχρέωσης που θεσπίζεται με το άρθρο 22 παρ. 5 του Συντάγματος. Συγκεκριμένα, προβλέπεται ότι το Κράτος εγγυάται την καταβολή ελάχιστης ανταποδοτικής μηνιαίας επικουρικής σύνταξης, η οποία θα υπολογίζεται στη βάση του ύψους της πραγματικής αξίας των καταβληθεισών εισφορών. Συνεπώς, στους ασφαλισμένους θα </w:t>
            </w:r>
            <w:r w:rsidRPr="001949C6">
              <w:rPr>
                <w:rFonts w:asciiTheme="majorHAnsi" w:hAnsiTheme="majorHAnsi" w:cstheme="majorHAnsi"/>
                <w:sz w:val="22"/>
                <w:szCs w:val="22"/>
              </w:rPr>
              <w:lastRenderedPageBreak/>
              <w:t>απονέμεται επικουρική σύνταξη τουλάχιστον ίση με αυτή που αντιστοιχεί στις εισφορές που κατέβαλαν, ήτοι το Κράτος εγγυάται μη αρνητικές αποδόσεις. Ως αποτέλεσμα, οι ασφαλισμένοι του Ταμείου έχουν αποτελεσματικότερη προστασία απέναντι στον επενδυτικό κίνδυνο</w:t>
            </w:r>
            <w:r w:rsidR="00A43243" w:rsidRPr="001949C6">
              <w:rPr>
                <w:rFonts w:asciiTheme="majorHAnsi" w:hAnsiTheme="majorHAnsi" w:cstheme="majorHAnsi"/>
                <w:sz w:val="22"/>
                <w:szCs w:val="22"/>
              </w:rPr>
              <w:t>, καθώς στις διακυμάνσεις της αγοράς θα υπόκεινται μόνο οι αποδόσεις και όχι το καταβληθέν κεφάλαιο.</w:t>
            </w:r>
            <w:r w:rsidRPr="001949C6">
              <w:rPr>
                <w:rFonts w:asciiTheme="majorHAnsi" w:hAnsiTheme="majorHAnsi" w:cstheme="majorHAnsi"/>
                <w:sz w:val="22"/>
                <w:szCs w:val="22"/>
              </w:rPr>
              <w:t xml:space="preserve"> </w:t>
            </w:r>
            <w:r w:rsidR="00A43243" w:rsidRPr="001949C6">
              <w:rPr>
                <w:rFonts w:asciiTheme="majorHAnsi" w:hAnsiTheme="majorHAnsi" w:cstheme="majorHAnsi"/>
                <w:sz w:val="22"/>
                <w:szCs w:val="22"/>
              </w:rPr>
              <w:t>Η</w:t>
            </w:r>
            <w:r w:rsidRPr="001949C6">
              <w:rPr>
                <w:rFonts w:asciiTheme="majorHAnsi" w:hAnsiTheme="majorHAnsi" w:cstheme="majorHAnsi"/>
                <w:sz w:val="22"/>
                <w:szCs w:val="22"/>
              </w:rPr>
              <w:t xml:space="preserve"> θεσπιζόμενη κρατική εγγύ</w:t>
            </w:r>
            <w:r w:rsidR="0005427E" w:rsidRPr="001949C6">
              <w:rPr>
                <w:rFonts w:asciiTheme="majorHAnsi" w:hAnsiTheme="majorHAnsi" w:cstheme="majorHAnsi"/>
                <w:sz w:val="22"/>
                <w:szCs w:val="22"/>
              </w:rPr>
              <w:t>ηση ενεργοποιείται αποκλειστικά</w:t>
            </w:r>
            <w:r w:rsidRPr="001949C6">
              <w:rPr>
                <w:rFonts w:asciiTheme="majorHAnsi" w:hAnsiTheme="majorHAnsi" w:cstheme="majorHAnsi"/>
                <w:sz w:val="22"/>
                <w:szCs w:val="22"/>
              </w:rPr>
              <w:t xml:space="preserve"> εάν κατά τον χρόνο επέλευσης των καλυπτόμενων</w:t>
            </w:r>
            <w:r w:rsidR="0005427E" w:rsidRPr="001949C6">
              <w:rPr>
                <w:rFonts w:asciiTheme="majorHAnsi" w:hAnsiTheme="majorHAnsi" w:cstheme="majorHAnsi"/>
                <w:sz w:val="22"/>
                <w:szCs w:val="22"/>
              </w:rPr>
              <w:t xml:space="preserve"> κοινωνικοασφαλιστικών κινδύνων</w:t>
            </w:r>
            <w:r w:rsidRPr="001949C6">
              <w:rPr>
                <w:rFonts w:asciiTheme="majorHAnsi" w:hAnsiTheme="majorHAnsi" w:cstheme="majorHAnsi"/>
                <w:sz w:val="22"/>
                <w:szCs w:val="22"/>
              </w:rPr>
              <w:t xml:space="preserve"> το υπόλοιπο του ατομικού λογαριασμού υπολείπεται της πραγματικής αξίας του συνόλου των καταβ</w:t>
            </w:r>
            <w:r w:rsidR="0005427E" w:rsidRPr="001949C6">
              <w:rPr>
                <w:rFonts w:asciiTheme="majorHAnsi" w:hAnsiTheme="majorHAnsi" w:cstheme="majorHAnsi"/>
                <w:sz w:val="22"/>
                <w:szCs w:val="22"/>
              </w:rPr>
              <w:t>ληθεισών εισφορών, δ</w:t>
            </w:r>
            <w:r w:rsidRPr="001949C6">
              <w:rPr>
                <w:rFonts w:asciiTheme="majorHAnsi" w:hAnsiTheme="majorHAnsi" w:cstheme="majorHAnsi"/>
                <w:sz w:val="22"/>
                <w:szCs w:val="22"/>
              </w:rPr>
              <w:t xml:space="preserve">ιαφορετικά, τυγχάνουν εφαρμογής </w:t>
            </w:r>
            <w:r w:rsidR="00681D55" w:rsidRPr="001949C6">
              <w:rPr>
                <w:rFonts w:asciiTheme="majorHAnsi" w:hAnsiTheme="majorHAnsi" w:cstheme="majorHAnsi"/>
                <w:sz w:val="22"/>
                <w:szCs w:val="22"/>
              </w:rPr>
              <w:t xml:space="preserve">τα άρθρα </w:t>
            </w:r>
            <w:r w:rsidRPr="001949C6">
              <w:rPr>
                <w:rFonts w:asciiTheme="majorHAnsi" w:hAnsiTheme="majorHAnsi" w:cstheme="majorHAnsi"/>
                <w:sz w:val="22"/>
                <w:szCs w:val="22"/>
              </w:rPr>
              <w:t>περί παροχών.</w:t>
            </w:r>
          </w:p>
        </w:tc>
      </w:tr>
      <w:tr w:rsidR="00E7284A" w:rsidRPr="001949C6" w14:paraId="507D963C"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512D1147"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48FCACA8"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61</w:t>
            </w:r>
          </w:p>
        </w:tc>
        <w:tc>
          <w:tcPr>
            <w:tcW w:w="6856" w:type="dxa"/>
            <w:tcBorders>
              <w:top w:val="single" w:sz="4" w:space="0" w:color="BFBFBF"/>
              <w:left w:val="single" w:sz="4" w:space="0" w:color="BFBFBF"/>
              <w:bottom w:val="single" w:sz="4" w:space="0" w:color="BFBFBF"/>
              <w:right w:val="single" w:sz="4" w:space="0" w:color="BFBFBF"/>
            </w:tcBorders>
          </w:tcPr>
          <w:p w14:paraId="20787709" w14:textId="5AE60490" w:rsidR="00605563" w:rsidRPr="001949C6" w:rsidRDefault="00B11FD0" w:rsidP="00AD61B2">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στην αξιολογούμενη διάταξη</w:t>
            </w:r>
            <w:r w:rsidR="00E7284A" w:rsidRPr="001949C6">
              <w:rPr>
                <w:rFonts w:asciiTheme="majorHAnsi" w:hAnsiTheme="majorHAnsi" w:cstheme="majorHAnsi"/>
                <w:sz w:val="22"/>
                <w:szCs w:val="22"/>
              </w:rPr>
              <w:t xml:space="preserve"> ρυθμίζονται ζητήμ</w:t>
            </w:r>
            <w:r w:rsidR="00380147" w:rsidRPr="001949C6">
              <w:rPr>
                <w:rFonts w:asciiTheme="majorHAnsi" w:hAnsiTheme="majorHAnsi" w:cstheme="majorHAnsi"/>
                <w:sz w:val="22"/>
                <w:szCs w:val="22"/>
              </w:rPr>
              <w:t xml:space="preserve">ατα που σχετίζονται με το </w:t>
            </w:r>
            <w:r w:rsidR="00E7284A" w:rsidRPr="001949C6">
              <w:rPr>
                <w:rFonts w:asciiTheme="majorHAnsi" w:hAnsiTheme="majorHAnsi" w:cstheme="majorHAnsi"/>
                <w:sz w:val="22"/>
                <w:szCs w:val="22"/>
              </w:rPr>
              <w:t xml:space="preserve">σημαντικό δικαίωμα στην πληροφόρηση και τον τρόπο που αυτή παρέχεται από το Ταμείο. Ειδικότερα, στην παρ. 1 προβλέπεται η υποχρέωση του Ταμείου να παρέχει σε κάθε ενδιαφερόμενο πλήρη και αποτελεσματική πληροφόρηση για θέματα που τον αφορούν, </w:t>
            </w:r>
            <w:r w:rsidR="00605563" w:rsidRPr="001949C6">
              <w:rPr>
                <w:rFonts w:asciiTheme="majorHAnsi" w:hAnsiTheme="majorHAnsi" w:cstheme="majorHAnsi"/>
                <w:sz w:val="22"/>
                <w:szCs w:val="22"/>
              </w:rPr>
              <w:t>με διαβαθμίσεις ανάλογα με τα πρόσωπα στα οποία</w:t>
            </w:r>
            <w:r w:rsidR="00E7284A" w:rsidRPr="001949C6">
              <w:rPr>
                <w:rFonts w:asciiTheme="majorHAnsi" w:hAnsiTheme="majorHAnsi" w:cstheme="majorHAnsi"/>
                <w:sz w:val="22"/>
                <w:szCs w:val="22"/>
              </w:rPr>
              <w:t xml:space="preserve"> απευθύνεται κάθε πληροφορία. </w:t>
            </w:r>
          </w:p>
          <w:p w14:paraId="487B4B1E" w14:textId="4291D482" w:rsidR="00605563" w:rsidRPr="001949C6" w:rsidRDefault="00B11FD0" w:rsidP="00AD61B2">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Οι</w:t>
            </w:r>
            <w:r w:rsidR="00E7284A" w:rsidRPr="001949C6">
              <w:rPr>
                <w:rFonts w:asciiTheme="majorHAnsi" w:hAnsiTheme="majorHAnsi" w:cstheme="majorHAnsi"/>
                <w:sz w:val="22"/>
                <w:szCs w:val="22"/>
              </w:rPr>
              <w:t xml:space="preserve"> πληροφορίες που απευθύνονται στο ευρύ κοινό, όπως οι Κανονισμοί του Ταμείου, οι πληροφορίες για τα επενδυτικά προγράμματα κ.ά., είναι διαθέσιμες στην ηλεκτρονική ιστοσελίδα του Ταμείου και είναι συνεχώς προσβάσιμες σε όλους τους ενδιαφερόμενους. </w:t>
            </w:r>
          </w:p>
          <w:p w14:paraId="3CFD963D" w14:textId="77777777" w:rsidR="002F4EF3" w:rsidRPr="001949C6" w:rsidRDefault="00E7284A" w:rsidP="00AD61B2">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Επιπλέον, οι ασφαλισμένοι, συνταξιούχοι και εργοδότες, έχουν πρόσβαση και σε ηλεκτρονική πλατφόρμα, μέσω της οποίας μπορούν να ενημερώνονται οποιαδήποτε στιγμή για κάθε πληροφορία που τους αφορά εξατομικευμένα. Τέλος, ορίζεται ότι το Ταμείο μπορεί να παρέχει και πρόσθετη ηλεκτρονική πληροφόρηση στους ασφαλισμένους, συνταξιούχους και εργοδότες, είτε τακτικά, είτε έκτακτα, </w:t>
            </w:r>
            <w:r w:rsidR="002F4EF3" w:rsidRPr="001949C6">
              <w:rPr>
                <w:rFonts w:asciiTheme="majorHAnsi" w:hAnsiTheme="majorHAnsi" w:cstheme="majorHAnsi"/>
                <w:sz w:val="22"/>
                <w:szCs w:val="22"/>
              </w:rPr>
              <w:t xml:space="preserve">όπως </w:t>
            </w:r>
            <w:r w:rsidRPr="001949C6">
              <w:rPr>
                <w:rFonts w:asciiTheme="majorHAnsi" w:hAnsiTheme="majorHAnsi" w:cstheme="majorHAnsi"/>
                <w:sz w:val="22"/>
                <w:szCs w:val="22"/>
              </w:rPr>
              <w:t xml:space="preserve">τούτο προβλέπεται. </w:t>
            </w:r>
          </w:p>
          <w:p w14:paraId="677981EB" w14:textId="77777777" w:rsidR="002F4EF3" w:rsidRPr="001949C6" w:rsidRDefault="00E7284A" w:rsidP="00AD61B2">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Στην παρ. 2 ορίζεται ότι, εκτός από τις παρεχόμενες εξατομικευμένες πληροφορίες μέσω της ηλεκτρονικής πλατφόρμας, ειδικά για τους ασφαλισμένους υφίσταται  επιπρόσθετη υποχρέωση του Ταμείου να αναρτά και να τους κοινοποιεί ηλεκτρονικά σε ετήσια τουλάχιστον βάση έγγραφο στο οποίο περιλαμβάνονται πληροφορίες σχετικά με τα στοιχεία του ατομικού τους λογαριασμού. </w:t>
            </w:r>
          </w:p>
          <w:p w14:paraId="3B79F375" w14:textId="77777777" w:rsidR="00E7284A" w:rsidRPr="001949C6" w:rsidRDefault="00E7284A" w:rsidP="00AD61B2">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Στην παρ. 3 προβλέπεται η διαδικασία και οι λεπτομέρειες υλοποίησης των σχετικών υποχρεώσεων του Ταμείου, μέσω του Κανονισμού Εσωτερικής Λειτουργίας, στον οποίο  εξειδικεύονται όλα τα επιμέρους ζητήματα για την εφαρμογή του παρόντος άρθρου. </w:t>
            </w:r>
          </w:p>
        </w:tc>
      </w:tr>
      <w:tr w:rsidR="00E7284A" w:rsidRPr="001949C6" w14:paraId="6E68C48A"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7CF9679E"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070900DA"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62</w:t>
            </w:r>
          </w:p>
        </w:tc>
        <w:tc>
          <w:tcPr>
            <w:tcW w:w="6856" w:type="dxa"/>
            <w:tcBorders>
              <w:top w:val="single" w:sz="4" w:space="0" w:color="BFBFBF"/>
              <w:left w:val="single" w:sz="4" w:space="0" w:color="BFBFBF"/>
              <w:bottom w:val="single" w:sz="4" w:space="0" w:color="BFBFBF"/>
              <w:right w:val="single" w:sz="4" w:space="0" w:color="BFBFBF"/>
            </w:tcBorders>
          </w:tcPr>
          <w:p w14:paraId="7F7266C2" w14:textId="65F78ABD" w:rsidR="00E53D15" w:rsidRPr="001949C6" w:rsidRDefault="00E7284A" w:rsidP="00FB2F7F">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Με τ</w:t>
            </w:r>
            <w:r w:rsidR="00B11FD0" w:rsidRPr="001949C6">
              <w:rPr>
                <w:rFonts w:asciiTheme="majorHAnsi" w:hAnsiTheme="majorHAnsi" w:cstheme="majorHAnsi"/>
                <w:sz w:val="22"/>
                <w:szCs w:val="22"/>
              </w:rPr>
              <w:t>ην αξιολογούμενη</w:t>
            </w:r>
            <w:r w:rsidRPr="001949C6">
              <w:rPr>
                <w:rFonts w:asciiTheme="majorHAnsi" w:hAnsiTheme="majorHAnsi" w:cstheme="majorHAnsi"/>
                <w:sz w:val="22"/>
                <w:szCs w:val="22"/>
              </w:rPr>
              <w:t xml:space="preserve"> διατάξε</w:t>
            </w:r>
            <w:r w:rsidR="00B11FD0" w:rsidRPr="001949C6">
              <w:rPr>
                <w:rFonts w:asciiTheme="majorHAnsi" w:hAnsiTheme="majorHAnsi" w:cstheme="majorHAnsi"/>
                <w:sz w:val="22"/>
                <w:szCs w:val="22"/>
              </w:rPr>
              <w:t>η</w:t>
            </w:r>
            <w:r w:rsidRPr="001949C6">
              <w:rPr>
                <w:rFonts w:asciiTheme="majorHAnsi" w:hAnsiTheme="majorHAnsi" w:cstheme="majorHAnsi"/>
                <w:sz w:val="22"/>
                <w:szCs w:val="22"/>
              </w:rPr>
              <w:t xml:space="preserve"> προβλέπεται το δικαίωμα επιλογής επενδυτικού προγράμματος από τους ασφαλισμένους και ρυθμίζεται η διαδικασία και οι προϋποθέσεις άσκησης του δικαιώματος αυτού. </w:t>
            </w:r>
          </w:p>
          <w:p w14:paraId="62DD3030" w14:textId="7F4B9DDD" w:rsidR="00E53D15" w:rsidRPr="001949C6" w:rsidRDefault="00B11FD0" w:rsidP="00FB2F7F">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Οι</w:t>
            </w:r>
            <w:r w:rsidR="00E7284A" w:rsidRPr="001949C6">
              <w:rPr>
                <w:rFonts w:asciiTheme="majorHAnsi" w:hAnsiTheme="majorHAnsi" w:cstheme="majorHAnsi"/>
                <w:sz w:val="22"/>
                <w:szCs w:val="22"/>
              </w:rPr>
              <w:t xml:space="preserve"> ασφαλισμένοι μπορούν να επιλέξουν διαφορετικό πρόγραμμα από το </w:t>
            </w:r>
            <w:r w:rsidR="00E7284A" w:rsidRPr="001949C6">
              <w:rPr>
                <w:rFonts w:asciiTheme="majorHAnsi" w:hAnsiTheme="majorHAnsi" w:cstheme="majorHAnsi"/>
                <w:sz w:val="22"/>
                <w:szCs w:val="22"/>
              </w:rPr>
              <w:lastRenderedPageBreak/>
              <w:t xml:space="preserve">προκαθορισμένο, μεταξύ των προσφερόμενων από το Ταμείο, ενώ μπορούν επίσης να επιλέξουν και συνδυασμό προγραμμάτων. Ο συνδυασμός προγραμμάτων συνίσταται στην κατανομή των εισφορών σε διαφορετικά επενδυτικά προγράμματα, για παράδειγμα 50% των εισφορών σε συντηρητικό πρόγραμμα, 25% σε επιθετικό και το υπόλοιπο 25% σε ισορροπημένο. Σημειώνεται ότι η άσκηση του δικαιώματος επιλογής εναπόκειται στην ευχέρεια των ασφαλισμένων, δεδομένου ότι σε περίπτωση που δεν επιλέξουν διαφορετικό πρόγραμμα αυτοί κατατάσσονται αυτόματα στο προκαθορισμένο πρόγραμμα του άρθρου 48. </w:t>
            </w:r>
          </w:p>
          <w:p w14:paraId="5A8E8A43" w14:textId="77777777" w:rsidR="00E53D15" w:rsidRPr="001949C6" w:rsidRDefault="00E7284A" w:rsidP="00FB2F7F">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Με τον τρόπο αυτό παρέχεται η δυνατότητα σε όσους ασφαλισμένους το επιθυμούν να επιλέξουν την επένδυση των ποσών που συσσωρεύονται στους ατομικούς τους λογαριασμούς σε προϊόντα χαμηλότερου ή υψηλότερου επενδυτικού κινδύνου, ανάλογα με τις προσωποποιημένες ανάγκες τους. </w:t>
            </w:r>
          </w:p>
          <w:p w14:paraId="295B0A9A" w14:textId="77777777" w:rsidR="00751BDF" w:rsidRPr="001949C6" w:rsidRDefault="00E7284A" w:rsidP="00FB2F7F">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Στις παρ. 2 και 3 προβλέπονται οι ειδικότερες προϋποθέσεις άσκησης του δικαιώματος, και συγκεκριμένα ότι οι ασφαλισμένοι πρέπει να συμπληρώσουν πρώτα ερωτηματολόγιο που διατίθεται από το Ταμείο, με βάση το οποίο αξιολογείται το επενδυτικό τους προφίλ και προτείνεται σε αυτούς το πλέον ενδεδειγμένο πρόγραμμα για τις ανάγκες τους, καθώς και η δυνατότητά τους να επιλέξουν διαφορετικό επενδυτικό πρόγραμμα από το προτεινόμενο από το Ταμείο. Διασφαλίζεται, κατά τον τρόπο αυτό, η μέγιστη δυνατή προστασία τόσο για τους ασφαλισμένους, οι οποίοι αξιολογούνται και ενημερώνονται σχετικά, προ της άσκησης του δικαιώματος επιλογής επενδυτικού προγράμματος, όσο και για το Ταμείο. </w:t>
            </w:r>
          </w:p>
          <w:p w14:paraId="24B27CC1" w14:textId="0DA0A894" w:rsidR="00E7284A" w:rsidRPr="001949C6" w:rsidRDefault="00E7284A" w:rsidP="00FB2F7F">
            <w:pPr>
              <w:widowControl w:val="0"/>
              <w:spacing w:line="276" w:lineRule="auto"/>
              <w:jc w:val="both"/>
              <w:rPr>
                <w:rFonts w:asciiTheme="majorHAnsi" w:hAnsiTheme="majorHAnsi" w:cstheme="majorHAnsi"/>
                <w:sz w:val="22"/>
                <w:szCs w:val="22"/>
              </w:rPr>
            </w:pPr>
          </w:p>
        </w:tc>
      </w:tr>
      <w:tr w:rsidR="00E7284A" w:rsidRPr="001949C6" w14:paraId="54B0B5BE"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4448C676"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36F27F19"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63</w:t>
            </w:r>
          </w:p>
        </w:tc>
        <w:tc>
          <w:tcPr>
            <w:tcW w:w="6856" w:type="dxa"/>
            <w:tcBorders>
              <w:top w:val="single" w:sz="4" w:space="0" w:color="BFBFBF"/>
              <w:left w:val="single" w:sz="4" w:space="0" w:color="BFBFBF"/>
              <w:bottom w:val="single" w:sz="4" w:space="0" w:color="BFBFBF"/>
              <w:right w:val="single" w:sz="4" w:space="0" w:color="BFBFBF"/>
            </w:tcBorders>
          </w:tcPr>
          <w:p w14:paraId="1002C0F2" w14:textId="676FF8D3" w:rsidR="00E7284A" w:rsidRPr="001949C6" w:rsidRDefault="00E7284A" w:rsidP="008C7EA2">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Με τ</w:t>
            </w:r>
            <w:r w:rsidR="008C7EA2" w:rsidRPr="001949C6">
              <w:rPr>
                <w:rFonts w:asciiTheme="majorHAnsi" w:hAnsiTheme="majorHAnsi" w:cstheme="majorHAnsi"/>
                <w:sz w:val="22"/>
                <w:szCs w:val="22"/>
              </w:rPr>
              <w:t xml:space="preserve">ην προτεινόμενη ρύθμιση </w:t>
            </w:r>
            <w:r w:rsidRPr="001949C6">
              <w:rPr>
                <w:rFonts w:asciiTheme="majorHAnsi" w:hAnsiTheme="majorHAnsi" w:cstheme="majorHAnsi"/>
                <w:sz w:val="22"/>
                <w:szCs w:val="22"/>
              </w:rPr>
              <w:t xml:space="preserve">προβλέπεται η δυνατότητα προαιρετικής συνέχισης της ασφάλισης για τα πρόσωπα που απώλεσαν την ιδιότητα με βάση την οποία υπάγονταν στην ασφάλιση του Ταμείου. Το δικαίωμα αυτό ισχύει εφόσον τα παραπάνω πρόσωπα δεν διατηρούν παράλληλα άλλη υποχρεωτικά ή προαιρετικά ασφαλιστέα ιδιότητα, οπότε η ασφάλισή τους γίνεται με βάση τα οριζόμενα στα οικεία άρθρα. Εφόσον γίνει χρήση του δικαιώματος συνέχισης της ασφάλισης, εφαρμόζονται αναλογικά οι κανόνες για την υποχρεωτική ασφάλιση, ιδίως ως προς την υποχρέωση έγκαιρης καταβολής των εισφορών. </w:t>
            </w:r>
            <w:r w:rsidR="004E6816" w:rsidRPr="001949C6">
              <w:rPr>
                <w:rFonts w:asciiTheme="majorHAnsi" w:hAnsiTheme="majorHAnsi" w:cstheme="majorHAnsi"/>
                <w:sz w:val="22"/>
                <w:szCs w:val="22"/>
              </w:rPr>
              <w:t>Ρητά ορίζεται</w:t>
            </w:r>
            <w:r w:rsidRPr="001949C6">
              <w:rPr>
                <w:rFonts w:asciiTheme="majorHAnsi" w:hAnsiTheme="majorHAnsi" w:cstheme="majorHAnsi"/>
                <w:sz w:val="22"/>
                <w:szCs w:val="22"/>
              </w:rPr>
              <w:t xml:space="preserve"> ότι αν ο ασφαλισμένος ασκήσει τόσο το δικαίωμα προαιρετικής συνέχισης της ασφάλισης όσο και το δικαίωμα του άρθρου 62 παρ. 1, ο συνολικός χρόνος δεν μπορεί να υπερβαίνει τα τρία (3) έτη. Επιπλέον, διασφαλίζεται ότι το δικαίωμα προαιρετικής ασφάλισης παρέχετα</w:t>
            </w:r>
            <w:r w:rsidR="004E6816" w:rsidRPr="001949C6">
              <w:rPr>
                <w:rFonts w:asciiTheme="majorHAnsi" w:hAnsiTheme="majorHAnsi" w:cstheme="majorHAnsi"/>
                <w:sz w:val="22"/>
                <w:szCs w:val="22"/>
              </w:rPr>
              <w:t>ι με τους πλέον ευνοϊκούς όρους</w:t>
            </w:r>
            <w:r w:rsidRPr="001949C6">
              <w:rPr>
                <w:rFonts w:asciiTheme="majorHAnsi" w:hAnsiTheme="majorHAnsi" w:cstheme="majorHAnsi"/>
                <w:sz w:val="22"/>
                <w:szCs w:val="22"/>
              </w:rPr>
              <w:t xml:space="preserve"> και ειδικότερα ότι κατά το διάστημα της προαιρετικής ασφάλισης οι ασφαλισμένοι καταβάλλουν μηνιαία ασφαλιστική εισφορά επί του ποσού που αντιστοιχεί στον κατώτατο µισθό υπαλλήλων, όπως εκάστοτε ισχύει, καθώς και ότι μπορούν να καταβάλλουν εισφορές και για το </w:t>
            </w:r>
            <w:r w:rsidRPr="001949C6">
              <w:rPr>
                <w:rFonts w:asciiTheme="majorHAnsi" w:hAnsiTheme="majorHAnsi" w:cstheme="majorHAnsi"/>
                <w:sz w:val="22"/>
                <w:szCs w:val="22"/>
              </w:rPr>
              <w:lastRenderedPageBreak/>
              <w:t>χρονικό διάστημα που μεσολάβησε από την απώλεια της ασφαλιστέας ιδιότητας μέχρι την άσκηση του δικαιώματος προαιρετικής συνέχισης της ασφάλισης. Τέλος, προβλέπεται ότι η διακοπή της προαιρετικής ασφάλισης επέρχεται είτε όταν δεν πληρούνται οι προϋποθέσεις για τη συνέχιση αυτής είτε από τον επόμενο μήνα υποβολής σχετικής αίτησης από τον ασφαλισμένο οπότε και παύει η υποχρέωση καταβολής εισφορών.</w:t>
            </w:r>
          </w:p>
        </w:tc>
      </w:tr>
      <w:tr w:rsidR="00E7284A" w:rsidRPr="001949C6" w14:paraId="4B10C138"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1A390BD9"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198844CC"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64</w:t>
            </w:r>
          </w:p>
        </w:tc>
        <w:tc>
          <w:tcPr>
            <w:tcW w:w="6856" w:type="dxa"/>
            <w:tcBorders>
              <w:top w:val="single" w:sz="4" w:space="0" w:color="BFBFBF"/>
              <w:left w:val="single" w:sz="4" w:space="0" w:color="BFBFBF"/>
              <w:bottom w:val="single" w:sz="4" w:space="0" w:color="BFBFBF"/>
              <w:right w:val="single" w:sz="4" w:space="0" w:color="BFBFBF"/>
            </w:tcBorders>
          </w:tcPr>
          <w:p w14:paraId="1BC40C18" w14:textId="005D7DD1" w:rsidR="00E7284A" w:rsidRPr="001949C6" w:rsidRDefault="00E7284A" w:rsidP="00E9531A">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Με την προτεινόμενη ρύθμιση παρέχεται στους ασφαλισμένους του Ταμείου που έχουν διανύσει χρόνο ασφάλισης σε αυτό τουλάχιστον δώδεκα (12) ετών η δυνατότητα να αναγνωρίσουν χρόνο για τη θεμελίωση του συνταξιοδοτικού τους δικαιώματος, σύμφωνα με </w:t>
            </w:r>
            <w:r w:rsidR="00E9531A" w:rsidRPr="001949C6">
              <w:rPr>
                <w:rFonts w:asciiTheme="majorHAnsi" w:hAnsiTheme="majorHAnsi" w:cstheme="majorHAnsi"/>
                <w:sz w:val="22"/>
                <w:szCs w:val="22"/>
              </w:rPr>
              <w:t xml:space="preserve">το </w:t>
            </w:r>
            <w:r w:rsidRPr="001949C6">
              <w:rPr>
                <w:rFonts w:asciiTheme="majorHAnsi" w:hAnsiTheme="majorHAnsi" w:cstheme="majorHAnsi"/>
                <w:sz w:val="22"/>
                <w:szCs w:val="22"/>
              </w:rPr>
              <w:t xml:space="preserve"> άρθρο 52. Για να αναγνωριστεί ο χρόνος αυτός, οι ασφαλισμένοι οφείλουν να καταβάλουν εφάπαξ το σύνολο των εισφορών που αντιστοιχούν στον χρόνο που υπολείπεται κάθε φορά για τη συμπλήρωση της</w:t>
            </w:r>
            <w:r w:rsidR="00957B9F" w:rsidRPr="001949C6">
              <w:rPr>
                <w:rFonts w:asciiTheme="majorHAnsi" w:hAnsiTheme="majorHAnsi" w:cstheme="majorHAnsi"/>
                <w:sz w:val="22"/>
                <w:szCs w:val="22"/>
              </w:rPr>
              <w:t xml:space="preserve"> δεκαπενταετίας. Υπογραμμίζεται</w:t>
            </w:r>
            <w:r w:rsidRPr="001949C6">
              <w:rPr>
                <w:rFonts w:asciiTheme="majorHAnsi" w:hAnsiTheme="majorHAnsi" w:cstheme="majorHAnsi"/>
                <w:sz w:val="22"/>
                <w:szCs w:val="22"/>
              </w:rPr>
              <w:t xml:space="preserve"> ότι η δυνατότητα αυτή παρέχεται μόνο εάν ο πραγματικός χρόνος ασφάλισης στο Ταμείο δεν είναι κατώτερος των δώδεκα (12) ετών, με δεδομένο ότι η δυνατότητα αναγνώρισης μεγαλύτερου χρονικού διαστήματος παρίσταται αλυσιτελής στο πλαίσιο του κεφαλαιοποιητικού συστήματος, λόγω της απώλειας μεγάλου τμήματος αποδόσεων που αντιστοιχούν στο εν θέματι χρονικό διάστημα.</w:t>
            </w:r>
          </w:p>
        </w:tc>
      </w:tr>
      <w:tr w:rsidR="00E7284A" w:rsidRPr="001949C6" w14:paraId="11B2BAC4"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5CD16CA4"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6941AD9C"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65</w:t>
            </w:r>
          </w:p>
        </w:tc>
        <w:tc>
          <w:tcPr>
            <w:tcW w:w="6856" w:type="dxa"/>
            <w:tcBorders>
              <w:top w:val="single" w:sz="4" w:space="0" w:color="BFBFBF"/>
              <w:left w:val="single" w:sz="4" w:space="0" w:color="BFBFBF"/>
              <w:bottom w:val="single" w:sz="4" w:space="0" w:color="BFBFBF"/>
              <w:right w:val="single" w:sz="4" w:space="0" w:color="BFBFBF"/>
            </w:tcBorders>
          </w:tcPr>
          <w:p w14:paraId="17AE384E" w14:textId="12F8A912" w:rsidR="00E7284A" w:rsidRPr="001949C6" w:rsidRDefault="00E7284A" w:rsidP="00651D8C">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Στην παρ. 1 της προτεινόμενης ρύθμισης προβλέπεται η δυνατότητα άσκησης ενδικοφανούς προσφυγής από τον ασφαλισμένο, τον συνταξιούχο ή/και όποιον έχει έννομο συμφέρον και υφίσταται ζημία από εκτελεστή πράξη ή παράλειψη του Ταμείου. Δεδομένης της επικοινωνίας του Ταμείου με τους ασφαλισμένους σχεδόν αποκλειστικά με ηλεκτρονικά μέσα, η παρ. 2 του άρθρου διευκρινίζει ότι </w:t>
            </w:r>
            <w:r w:rsidR="001A4E19" w:rsidRPr="001949C6">
              <w:rPr>
                <w:rFonts w:asciiTheme="majorHAnsi" w:hAnsiTheme="majorHAnsi" w:cstheme="majorHAnsi"/>
                <w:sz w:val="22"/>
                <w:szCs w:val="22"/>
              </w:rPr>
              <w:t xml:space="preserve">(για την έναρξη της προθεσμίας προσφυγής) </w:t>
            </w:r>
            <w:r w:rsidRPr="001949C6">
              <w:rPr>
                <w:rFonts w:asciiTheme="majorHAnsi" w:hAnsiTheme="majorHAnsi" w:cstheme="majorHAnsi"/>
                <w:sz w:val="22"/>
                <w:szCs w:val="22"/>
              </w:rPr>
              <w:t xml:space="preserve">πλήρης θεωρείται η γνώση της προσβαλλόμενης πράξης από την καταχώρησή της στην ηλεκτρονική πλατφόρμα και την ηλεκτρονική της αποστολή στον ενδιαφερόμενο. </w:t>
            </w:r>
          </w:p>
        </w:tc>
      </w:tr>
      <w:tr w:rsidR="00E7284A" w:rsidRPr="001949C6" w14:paraId="02048C59"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10B3AE0C"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5828C8B7"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66</w:t>
            </w:r>
          </w:p>
        </w:tc>
        <w:tc>
          <w:tcPr>
            <w:tcW w:w="6856" w:type="dxa"/>
            <w:tcBorders>
              <w:top w:val="single" w:sz="4" w:space="0" w:color="BFBFBF"/>
              <w:left w:val="single" w:sz="4" w:space="0" w:color="BFBFBF"/>
              <w:bottom w:val="single" w:sz="4" w:space="0" w:color="BFBFBF"/>
              <w:right w:val="single" w:sz="4" w:space="0" w:color="BFBFBF"/>
            </w:tcBorders>
          </w:tcPr>
          <w:p w14:paraId="2FA903D3" w14:textId="4B7D3699" w:rsidR="00E7284A" w:rsidRPr="001949C6" w:rsidRDefault="008F59DB" w:rsidP="008F59DB">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Π</w:t>
            </w:r>
            <w:r w:rsidR="00E7284A" w:rsidRPr="001949C6">
              <w:rPr>
                <w:rFonts w:asciiTheme="majorHAnsi" w:hAnsiTheme="majorHAnsi" w:cstheme="majorHAnsi"/>
                <w:sz w:val="22"/>
                <w:szCs w:val="22"/>
              </w:rPr>
              <w:t xml:space="preserve">ροβλέπεται η σύσταση Διοικητικών Επιτροπών εξέτασης ενδικοφανών προσφυγών, οι οποίες είναι αρμόδιες για την εξέταση των ενδικοφανών προσφυγών του άρθρου 63. Ρυθμίζεται, επιπλέον, ο τρόπος συγκρότησής τους, η σύνθεσή τους, καθώς επίσης και η διαδικασία εξέτασης των ενδικοφανών προσφυγών και η ενημέρωση του ασφαλισμένου σχετικά με την έκβαση της εξέτασης της ενδικοφανούς προσφυγής. Τέλος, προβλέπεται δυνατότητα του Ταμείου να προσφύγει δικαστικά κατά των αποφάσεων των εν λόγω Επιτροπών για υποθέσεις, των οποίων το οικονομικό αντικείμενο υπερβαίνει το ποσό των δύο χιλιάδων (2.000) ευρώ. </w:t>
            </w:r>
          </w:p>
        </w:tc>
      </w:tr>
      <w:tr w:rsidR="00E7284A" w:rsidRPr="001949C6" w14:paraId="0797ED5B"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0388EBE2"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36CDDD66"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67</w:t>
            </w:r>
          </w:p>
        </w:tc>
        <w:tc>
          <w:tcPr>
            <w:tcW w:w="6856" w:type="dxa"/>
            <w:tcBorders>
              <w:top w:val="single" w:sz="4" w:space="0" w:color="BFBFBF"/>
              <w:left w:val="single" w:sz="4" w:space="0" w:color="BFBFBF"/>
              <w:bottom w:val="single" w:sz="4" w:space="0" w:color="BFBFBF"/>
              <w:right w:val="single" w:sz="4" w:space="0" w:color="BFBFBF"/>
            </w:tcBorders>
          </w:tcPr>
          <w:p w14:paraId="12B3678B" w14:textId="77777777" w:rsidR="00E7284A" w:rsidRPr="001949C6" w:rsidRDefault="00E7284A" w:rsidP="00357ACE">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Με την εισαγόμενη διάταξη ρυθμίζονται ζητήματα παραγραφής</w:t>
            </w:r>
            <w:r w:rsidR="00357ACE" w:rsidRPr="001949C6">
              <w:rPr>
                <w:rFonts w:asciiTheme="majorHAnsi" w:hAnsiTheme="majorHAnsi" w:cstheme="majorHAnsi"/>
                <w:sz w:val="22"/>
                <w:szCs w:val="22"/>
              </w:rPr>
              <w:t xml:space="preserve"> απαιτήσεων υπέρ και κατά του Ταμείου</w:t>
            </w:r>
            <w:r w:rsidRPr="001949C6">
              <w:rPr>
                <w:rFonts w:asciiTheme="majorHAnsi" w:hAnsiTheme="majorHAnsi" w:cstheme="majorHAnsi"/>
                <w:sz w:val="22"/>
                <w:szCs w:val="22"/>
              </w:rPr>
              <w:t>.</w:t>
            </w:r>
          </w:p>
        </w:tc>
      </w:tr>
      <w:tr w:rsidR="00E7284A" w:rsidRPr="001949C6" w14:paraId="36A4C879"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6A7975D3"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50AA2194"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68</w:t>
            </w:r>
          </w:p>
        </w:tc>
        <w:tc>
          <w:tcPr>
            <w:tcW w:w="6856" w:type="dxa"/>
            <w:tcBorders>
              <w:top w:val="single" w:sz="4" w:space="0" w:color="BFBFBF"/>
              <w:left w:val="single" w:sz="4" w:space="0" w:color="BFBFBF"/>
              <w:bottom w:val="single" w:sz="4" w:space="0" w:color="BFBFBF"/>
              <w:right w:val="single" w:sz="4" w:space="0" w:color="BFBFBF"/>
            </w:tcBorders>
          </w:tcPr>
          <w:p w14:paraId="29D70342" w14:textId="1DA45C82" w:rsidR="007C0727" w:rsidRPr="001949C6" w:rsidRDefault="00E7284A" w:rsidP="00527221">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Στ</w:t>
            </w:r>
            <w:r w:rsidR="00771050" w:rsidRPr="001949C6">
              <w:rPr>
                <w:rFonts w:asciiTheme="majorHAnsi" w:hAnsiTheme="majorHAnsi" w:cstheme="majorHAnsi"/>
                <w:sz w:val="22"/>
                <w:szCs w:val="22"/>
              </w:rPr>
              <w:t xml:space="preserve">ην προτεινόμενη ρύθμιση </w:t>
            </w:r>
            <w:r w:rsidRPr="001949C6">
              <w:rPr>
                <w:rFonts w:asciiTheme="majorHAnsi" w:hAnsiTheme="majorHAnsi" w:cstheme="majorHAnsi"/>
                <w:sz w:val="22"/>
                <w:szCs w:val="22"/>
              </w:rPr>
              <w:t xml:space="preserve">καταγράφονται συγκεντρωτικά οι εξουσιοδοτήσεις που παρέχονται στα κατά περίπτωση αρμόδια όργανα </w:t>
            </w:r>
            <w:r w:rsidRPr="001949C6">
              <w:rPr>
                <w:rFonts w:asciiTheme="majorHAnsi" w:hAnsiTheme="majorHAnsi" w:cstheme="majorHAnsi"/>
                <w:sz w:val="22"/>
                <w:szCs w:val="22"/>
              </w:rPr>
              <w:lastRenderedPageBreak/>
              <w:t xml:space="preserve">για την ρύθμιση ειδικότερων θεμάτων, καθώς και τεχνικών ή λεπτομερειακών ζητημάτων που αφορούν στην εύρυθμη λειτουργία των οργάνων και των υπηρεσιών του Ταμείου. </w:t>
            </w:r>
          </w:p>
          <w:p w14:paraId="65F65842" w14:textId="1F758B96" w:rsidR="00751BDF" w:rsidRPr="001949C6" w:rsidRDefault="00751BDF" w:rsidP="00527221">
            <w:pPr>
              <w:widowControl w:val="0"/>
              <w:spacing w:line="276" w:lineRule="auto"/>
              <w:jc w:val="both"/>
              <w:rPr>
                <w:rFonts w:asciiTheme="majorHAnsi" w:hAnsiTheme="majorHAnsi" w:cstheme="majorHAnsi"/>
                <w:sz w:val="22"/>
                <w:szCs w:val="22"/>
              </w:rPr>
            </w:pPr>
          </w:p>
        </w:tc>
      </w:tr>
      <w:tr w:rsidR="00E7284A" w:rsidRPr="001949C6" w14:paraId="0D4DC88E"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6AABA465"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55CE99BF"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69</w:t>
            </w:r>
          </w:p>
        </w:tc>
        <w:tc>
          <w:tcPr>
            <w:tcW w:w="6856" w:type="dxa"/>
            <w:tcBorders>
              <w:top w:val="single" w:sz="4" w:space="0" w:color="BFBFBF"/>
              <w:left w:val="single" w:sz="4" w:space="0" w:color="BFBFBF"/>
              <w:bottom w:val="single" w:sz="4" w:space="0" w:color="BFBFBF"/>
              <w:right w:val="single" w:sz="4" w:space="0" w:color="BFBFBF"/>
            </w:tcBorders>
          </w:tcPr>
          <w:p w14:paraId="71ED132B" w14:textId="77777777" w:rsidR="00411962" w:rsidRPr="001949C6" w:rsidRDefault="00E7284A" w:rsidP="00527221">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Με το παρόν άρθρο προβλέπεται η σύσταση Προσωρινής Διοικούσας Επιτροπής, η οποία επιφορτίζεται με τη διοίκηση του Ταμείου μέχρι τη σύσταση του Διοικητικού Συμβουλίου του. Προβλέπεται, επιπλέον, η σύνθεσή της, καθώς επίσης και οι αρμοδιότητές της. </w:t>
            </w:r>
          </w:p>
          <w:p w14:paraId="2F055035" w14:textId="77777777" w:rsidR="00411962" w:rsidRPr="001949C6" w:rsidRDefault="00E7284A" w:rsidP="00527221">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Ειδικότερα, η Προσωρινή Διοικούσα Επιτροπή είναι αρμόδια για κάθε προπαρασκευαστική ενέργεια, η οποία κρίνεται απαραίτητη για την έγκαιρη έναρξη και την εύρυθμη λειτουργία του Ταμείου, ενώ ασκεί και όλες τις αρμοδιότητες του Δ.Σ., μέχρι τη σύσταση του τελευταίου. </w:t>
            </w:r>
          </w:p>
          <w:p w14:paraId="79E2D732" w14:textId="77777777" w:rsidR="00527221" w:rsidRPr="001949C6" w:rsidRDefault="00E7284A" w:rsidP="00527221">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Ως πρόσθετες αρμοδιότητες της Προσωρινής Διοικούσας Επιτροπής ορίζονται η μέριμνα για την ανάδειξη του πρώτου Δ.Σ. του Ταμείου, η σύνταξη προσχεδίου Οργανισμού του Ταμείου, η σύνταξη προσχεδίων Κανονισμών απαραίτητων για τη λειτουργία του, η εξασφάλιση στέγασης, υλικοτεχνικού εξοπλισμού, ψηφιακών λειτουργιών και στελέχωσης του Ταμείου, το άνοιγμα και η κίνηση των λογαριασμών στις Τράπεζες, η τήρηση των απαιτούμενων βιβλίων, στοιχείων και μητρώων και η τακτική και έκτακτη ενημέρωση του Υπουργού Εργασίας και Κοινωνικών Υποθέσεων. </w:t>
            </w:r>
          </w:p>
          <w:p w14:paraId="0E66801E" w14:textId="77777777" w:rsidR="00E7284A" w:rsidRPr="001949C6" w:rsidRDefault="00E7284A" w:rsidP="00527221">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Επιπλέον, ρυθμίζεται η υπηρεσιακή κατάσταση των μελών της Επιτροπής εάν αυτοί είναι δημόσιοι λειτουργοί και προβλέπεται ότι οι απολαβές και αποζημιώσεις του Προέδρου και των μελών της καθορίζονται με κοινή απόφαση των Υπουργών Οικονομικών και Εργασίας και Κοινωνικών Υποθέσεων, χωρίς ωστόσο να υπερβαίνουν τις αποδοχές του Γενικού Γραμματέα Υπουργείου. Τέλος, η Προσωρινή Διοικούσα Επιτροπή, για όσο χρόνο ασκεί τις αρμοδιότητες του Δ.Σ., εξομοιούται με αυτό και ως προς τα ασυμβίβαστα, τα κωλύματα, την πειθαρχική ευθύνη και τις αντίστοιχες κυρώσεις. Με αυτόν τον τρόπο επιδιώκεται η ομαλή λειτουργία του Ταμείου από την ίδρυσή του. </w:t>
            </w:r>
          </w:p>
        </w:tc>
      </w:tr>
      <w:tr w:rsidR="00E7284A" w:rsidRPr="001949C6" w14:paraId="6583742A"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7C13B843"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1B90E9E3"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70</w:t>
            </w:r>
          </w:p>
        </w:tc>
        <w:tc>
          <w:tcPr>
            <w:tcW w:w="6856" w:type="dxa"/>
            <w:tcBorders>
              <w:top w:val="single" w:sz="4" w:space="0" w:color="BFBFBF"/>
              <w:left w:val="single" w:sz="4" w:space="0" w:color="BFBFBF"/>
              <w:bottom w:val="single" w:sz="4" w:space="0" w:color="BFBFBF"/>
              <w:right w:val="single" w:sz="4" w:space="0" w:color="BFBFBF"/>
            </w:tcBorders>
          </w:tcPr>
          <w:p w14:paraId="21697392" w14:textId="615F59F2" w:rsidR="00E7284A" w:rsidRPr="001949C6" w:rsidRDefault="00750ED2" w:rsidP="00527221">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Π</w:t>
            </w:r>
            <w:r w:rsidR="00E7284A" w:rsidRPr="001949C6">
              <w:rPr>
                <w:rFonts w:asciiTheme="majorHAnsi" w:hAnsiTheme="majorHAnsi" w:cstheme="majorHAnsi"/>
                <w:sz w:val="22"/>
                <w:szCs w:val="22"/>
              </w:rPr>
              <w:t xml:space="preserve">ροβλέπεται, ότι για χρονικό διάστημα που δεν υπερβαίνει τα </w:t>
            </w:r>
            <w:r w:rsidR="00527221" w:rsidRPr="001949C6">
              <w:rPr>
                <w:rFonts w:asciiTheme="majorHAnsi" w:hAnsiTheme="majorHAnsi" w:cstheme="majorHAnsi"/>
                <w:sz w:val="22"/>
                <w:szCs w:val="22"/>
              </w:rPr>
              <w:t>πέντε (5)</w:t>
            </w:r>
            <w:r w:rsidR="00E7284A" w:rsidRPr="001949C6">
              <w:rPr>
                <w:rFonts w:asciiTheme="majorHAnsi" w:hAnsiTheme="majorHAnsi" w:cstheme="majorHAnsi"/>
                <w:sz w:val="22"/>
                <w:szCs w:val="22"/>
              </w:rPr>
              <w:t xml:space="preserve"> έτη από την έναρξη λειτουργίας του Ταμείου, οι αρμοδιότητες της Επενδυτικής Επιτροπής του άρθρου 28 ανατίθενται με την υπογραφή σχετικής σύμβασης στην Επενδυτική Επιτροπή της Ανώνυμης Εταιρείας του άρθρου 12 του ν. 2768/1999 (Α΄ 273) με την επωνυμία “Εταιρεία Διαχείρισης Επενδυτικών Κεφαλαίων Ταμείων Ασφάλισης - Ανώνυμη Εταιρεία Παροχής Επενδυτικών Υπηρεσιών” και τον διακριτικό τίτλο “ΕΔΕΚΤ - Α.Ε.Π.Ε.Υ.” (εφεξής ΕΔΕΚΤ). Η Επιτροπή δεσμεύεται και ασκεί τις αρμοδιότητές της σύμφωνα με τον προσωρινό Κανονισμό Επενδύσε</w:t>
            </w:r>
            <w:r w:rsidR="00527221" w:rsidRPr="001949C6">
              <w:rPr>
                <w:rFonts w:asciiTheme="majorHAnsi" w:hAnsiTheme="majorHAnsi" w:cstheme="majorHAnsi"/>
                <w:sz w:val="22"/>
                <w:szCs w:val="22"/>
              </w:rPr>
              <w:t>ων του Ταμείου. Επαναλαμβάνεται</w:t>
            </w:r>
            <w:r w:rsidR="00E7284A" w:rsidRPr="001949C6">
              <w:rPr>
                <w:rFonts w:asciiTheme="majorHAnsi" w:hAnsiTheme="majorHAnsi" w:cstheme="majorHAnsi"/>
                <w:sz w:val="22"/>
                <w:szCs w:val="22"/>
              </w:rPr>
              <w:t xml:space="preserve"> ότι απώτερος στόχος είναι η Επενδυτική Επιτροπή να λειτουργήσει εσωτερικά στο Ταμείο. Η μεταβατική αυτή διάταξη διευκολύνει την προσαρμογή του Ταμείου κατά το πρώτο χρονικό </w:t>
            </w:r>
            <w:r w:rsidR="00E7284A" w:rsidRPr="001949C6">
              <w:rPr>
                <w:rFonts w:asciiTheme="majorHAnsi" w:hAnsiTheme="majorHAnsi" w:cstheme="majorHAnsi"/>
                <w:sz w:val="22"/>
                <w:szCs w:val="22"/>
              </w:rPr>
              <w:lastRenderedPageBreak/>
              <w:t xml:space="preserve">διάστημα από την έναρξη της λειτουργίας του στη σώρευση τεχνογνωσίας για την εκτέλεση των εξειδικευμένων αυτών αρμοδιοτήτων. </w:t>
            </w:r>
          </w:p>
        </w:tc>
      </w:tr>
      <w:tr w:rsidR="00E7284A" w:rsidRPr="001949C6" w14:paraId="3FD9CB6F"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7F0C5E13"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1881F18C"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71</w:t>
            </w:r>
          </w:p>
        </w:tc>
        <w:tc>
          <w:tcPr>
            <w:tcW w:w="6856" w:type="dxa"/>
            <w:tcBorders>
              <w:top w:val="single" w:sz="4" w:space="0" w:color="BFBFBF"/>
              <w:left w:val="single" w:sz="4" w:space="0" w:color="BFBFBF"/>
              <w:bottom w:val="single" w:sz="4" w:space="0" w:color="BFBFBF"/>
              <w:right w:val="single" w:sz="4" w:space="0" w:color="BFBFBF"/>
            </w:tcBorders>
          </w:tcPr>
          <w:p w14:paraId="4C1C380A" w14:textId="77777777" w:rsidR="00B11D9C" w:rsidRPr="001949C6" w:rsidRDefault="00E7284A" w:rsidP="00490868">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Με την προτεινόμενη ρύθμιση ορίζεται ότι η ΕΔΕΚΤ θα επιτελέσει τον ρόλο του Διαχειριστή Επενδύσεων για τα πρώτα </w:t>
            </w:r>
            <w:r w:rsidR="00B11D9C" w:rsidRPr="001949C6">
              <w:rPr>
                <w:rFonts w:asciiTheme="majorHAnsi" w:hAnsiTheme="majorHAnsi" w:cstheme="majorHAnsi"/>
                <w:sz w:val="22"/>
                <w:szCs w:val="22"/>
              </w:rPr>
              <w:t>πέντε (5)</w:t>
            </w:r>
            <w:r w:rsidRPr="001949C6">
              <w:rPr>
                <w:rFonts w:asciiTheme="majorHAnsi" w:hAnsiTheme="majorHAnsi" w:cstheme="majorHAnsi"/>
                <w:sz w:val="22"/>
                <w:szCs w:val="22"/>
              </w:rPr>
              <w:t xml:space="preserve"> έτη από την έναρξη λειτουργίας του Ταμείου και για μέρος ή το σύνολο των προς επένδυση περιουσιακών στοιχείων του Ταμείου, σύμφωνα με σύμβαση που υπογράφεται μεταξύ του Ταμείου και της ΕΔΕΚΤ. </w:t>
            </w:r>
          </w:p>
          <w:p w14:paraId="719EA99A" w14:textId="77777777" w:rsidR="00B11D9C" w:rsidRPr="001949C6" w:rsidRDefault="00E7284A" w:rsidP="00490868">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Η επιλογή της ΕΔΕΚΤ συνιστά </w:t>
            </w:r>
            <w:r w:rsidR="00B11D9C" w:rsidRPr="001949C6">
              <w:rPr>
                <w:rFonts w:asciiTheme="majorHAnsi" w:hAnsiTheme="majorHAnsi" w:cstheme="majorHAnsi"/>
                <w:sz w:val="22"/>
                <w:szCs w:val="22"/>
              </w:rPr>
              <w:t>τη</w:t>
            </w:r>
            <w:r w:rsidRPr="001949C6">
              <w:rPr>
                <w:rFonts w:asciiTheme="majorHAnsi" w:hAnsiTheme="majorHAnsi" w:cstheme="majorHAnsi"/>
                <w:sz w:val="22"/>
                <w:szCs w:val="22"/>
              </w:rPr>
              <w:t xml:space="preserve"> βέλτιστη λύση κατά τα πρώτα έτη λειτουργίας του Ταμείου, με δεδομένη όχι μόνο τη σχετική της εμπειρία αλλά και το γεγονός ότι πρόκειται για φορέα που ανήκει στη Γενική Κυβέρνηση και η ανάληψη των προαναφερόμενων αρμοδιοτήτων χωρεί με όλες τις προϋποθέσεις προάσπισης τόσο του συμφέροντος των ασφαλισμένων όσο και του δημοσίου συμφέροντος εν γένει. </w:t>
            </w:r>
          </w:p>
          <w:p w14:paraId="6EDD6E35" w14:textId="77777777" w:rsidR="00E7284A" w:rsidRPr="001949C6" w:rsidRDefault="00B11D9C" w:rsidP="00490868">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Συγκεκριμένα,</w:t>
            </w:r>
            <w:r w:rsidR="00E7284A" w:rsidRPr="001949C6">
              <w:rPr>
                <w:rFonts w:asciiTheme="majorHAnsi" w:hAnsiTheme="majorHAnsi" w:cstheme="majorHAnsi"/>
                <w:sz w:val="22"/>
                <w:szCs w:val="22"/>
              </w:rPr>
              <w:t xml:space="preserve"> η ΕΔΕΚΤ </w:t>
            </w:r>
            <w:r w:rsidRPr="001949C6">
              <w:rPr>
                <w:rFonts w:asciiTheme="majorHAnsi" w:hAnsiTheme="majorHAnsi" w:cstheme="majorHAnsi"/>
                <w:sz w:val="22"/>
                <w:szCs w:val="22"/>
              </w:rPr>
              <w:t>επιφορτίζεται</w:t>
            </w:r>
            <w:r w:rsidR="00E7284A" w:rsidRPr="001949C6">
              <w:rPr>
                <w:rFonts w:asciiTheme="majorHAnsi" w:hAnsiTheme="majorHAnsi" w:cstheme="majorHAnsi"/>
                <w:sz w:val="22"/>
                <w:szCs w:val="22"/>
              </w:rPr>
              <w:t xml:space="preserve"> με το σύνολο των αρμοδιοτήτων που προβλέπονται παγίως για τον Διαχειριστή Επενδύσεων του Ταμείου και επιπλέον οφείλει να συντάσσει και να υποβάλλει στο Δ.Σ. ή στην Προσωρινή Διοικούσα Επιτροπή δήλωση αποδοχής των αρχών και κανόνων του Κανονισμού Επενδύσεων του Ταμείου, και μέχρι την κατάρτισή του, τις αρχές και τους κανόνες του προσωρινού Κανονισμού Επενδύσεων του Ταμείου, τους οποίους εφαρμόζει κατά την πραγματοποίηση επενδύσεων. Επιπλέον, συνεργάζεται με τις υπηρεσίες του Ταμείου, την Επενδυτική Επιτροπή, τον θεματοφύλακα, τον υπεύθυνο διαχείρισης κινδύνων, τους αναλογιστές, τους ορκωτούς και τους εσωτερικούς ελεγκτές, προς τον σκοπό της αποτελεσματικής άσκησης των αρμοδιοτήτων της και την αποδοτικότερη εκπλήρωση των σκοπών του Ταμείου.</w:t>
            </w:r>
          </w:p>
        </w:tc>
      </w:tr>
      <w:tr w:rsidR="00E7284A" w:rsidRPr="001949C6" w14:paraId="62CC046A"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215E359F"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363BD580"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72</w:t>
            </w:r>
          </w:p>
        </w:tc>
        <w:tc>
          <w:tcPr>
            <w:tcW w:w="6856" w:type="dxa"/>
            <w:tcBorders>
              <w:top w:val="single" w:sz="4" w:space="0" w:color="BFBFBF"/>
              <w:left w:val="single" w:sz="4" w:space="0" w:color="BFBFBF"/>
              <w:bottom w:val="single" w:sz="4" w:space="0" w:color="BFBFBF"/>
              <w:right w:val="single" w:sz="4" w:space="0" w:color="BFBFBF"/>
            </w:tcBorders>
          </w:tcPr>
          <w:p w14:paraId="307A66F1" w14:textId="220A8470" w:rsidR="00E7284A" w:rsidRPr="001949C6" w:rsidRDefault="00750ED2" w:rsidP="00FA31C3">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Η προτεινόμενη διάταξη</w:t>
            </w:r>
            <w:r w:rsidR="00490868" w:rsidRPr="001949C6">
              <w:rPr>
                <w:rFonts w:asciiTheme="majorHAnsi" w:hAnsiTheme="majorHAnsi" w:cstheme="majorHAnsi"/>
                <w:sz w:val="22"/>
                <w:szCs w:val="22"/>
              </w:rPr>
              <w:t xml:space="preserve"> ορίζει</w:t>
            </w:r>
            <w:r w:rsidR="00E7284A" w:rsidRPr="001949C6">
              <w:rPr>
                <w:rFonts w:asciiTheme="majorHAnsi" w:hAnsiTheme="majorHAnsi" w:cstheme="majorHAnsi"/>
                <w:sz w:val="22"/>
                <w:szCs w:val="22"/>
              </w:rPr>
              <w:t xml:space="preserve"> ότι μέχρι τη σύσταση των Διοικητικών Επιτροπών για την εξέταση των ενδικοφανών προσφυγών του άρθρου 65, η αρμοδιότητα αυτή ασκείται από το Δ.Σ. του Ταμείου. Με τον τρόπο αυτό εξασφαλίζεται η απρόσκοπτη άσκηση του δικαιώματος της αναφοράς στις αρχές, όπως αυτό κατοχυρώνεται στο άρθρο 10 του Συντάγματος.</w:t>
            </w:r>
          </w:p>
        </w:tc>
      </w:tr>
      <w:tr w:rsidR="00E7284A" w:rsidRPr="001949C6" w14:paraId="4765018B"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47D240AE"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68083BCF"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73</w:t>
            </w:r>
          </w:p>
        </w:tc>
        <w:tc>
          <w:tcPr>
            <w:tcW w:w="6856" w:type="dxa"/>
            <w:tcBorders>
              <w:top w:val="single" w:sz="4" w:space="0" w:color="BFBFBF"/>
              <w:left w:val="single" w:sz="4" w:space="0" w:color="BFBFBF"/>
              <w:bottom w:val="single" w:sz="4" w:space="0" w:color="BFBFBF"/>
              <w:right w:val="single" w:sz="4" w:space="0" w:color="BFBFBF"/>
            </w:tcBorders>
          </w:tcPr>
          <w:p w14:paraId="1EEB63EB" w14:textId="55753139" w:rsidR="00E7284A" w:rsidRPr="001949C6" w:rsidRDefault="00E7284A" w:rsidP="00FA31C3">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 xml:space="preserve"> </w:t>
            </w:r>
            <w:r w:rsidR="00750ED2" w:rsidRPr="001949C6">
              <w:rPr>
                <w:rFonts w:asciiTheme="majorHAnsi" w:hAnsiTheme="majorHAnsi" w:cstheme="majorHAnsi"/>
                <w:sz w:val="22"/>
                <w:szCs w:val="22"/>
              </w:rPr>
              <w:t>Π</w:t>
            </w:r>
            <w:r w:rsidRPr="001949C6">
              <w:rPr>
                <w:rFonts w:asciiTheme="majorHAnsi" w:hAnsiTheme="majorHAnsi" w:cstheme="majorHAnsi"/>
                <w:sz w:val="22"/>
                <w:szCs w:val="22"/>
              </w:rPr>
              <w:t>ροβλέπε</w:t>
            </w:r>
            <w:r w:rsidR="00750ED2" w:rsidRPr="001949C6">
              <w:rPr>
                <w:rFonts w:asciiTheme="majorHAnsi" w:hAnsiTheme="majorHAnsi" w:cstheme="majorHAnsi"/>
                <w:sz w:val="22"/>
                <w:szCs w:val="22"/>
              </w:rPr>
              <w:t>ται</w:t>
            </w:r>
            <w:r w:rsidRPr="001949C6">
              <w:rPr>
                <w:rFonts w:asciiTheme="majorHAnsi" w:hAnsiTheme="majorHAnsi" w:cstheme="majorHAnsi"/>
                <w:sz w:val="22"/>
                <w:szCs w:val="22"/>
              </w:rPr>
              <w:t xml:space="preserve"> ότι μεταβατικά ο εξειδικευμένος σύμβουλος προσλήψεων επιλέγεται από τη Διοικούσα Επιτροπή για τις ανάγκες των άρθρων 12 παρ. 4 και 24 παρ. 2 και μέχρι τη σύσταση του Δ.Σ..</w:t>
            </w:r>
          </w:p>
        </w:tc>
      </w:tr>
      <w:tr w:rsidR="00E7284A" w:rsidRPr="001949C6" w14:paraId="73F2DCF1" w14:textId="77777777" w:rsidTr="004B4BD3">
        <w:tc>
          <w:tcPr>
            <w:tcW w:w="1128" w:type="dxa"/>
            <w:tcBorders>
              <w:top w:val="single" w:sz="4" w:space="0" w:color="BFBFBF"/>
              <w:left w:val="single" w:sz="4" w:space="0" w:color="BFBFBF"/>
              <w:bottom w:val="single" w:sz="4" w:space="0" w:color="BFBFBF"/>
              <w:right w:val="single" w:sz="4" w:space="0" w:color="BFBFBF"/>
            </w:tcBorders>
          </w:tcPr>
          <w:p w14:paraId="08F8FCCD" w14:textId="77777777" w:rsidR="00E7284A" w:rsidRPr="001949C6" w:rsidRDefault="00E7284A" w:rsidP="00290EC8">
            <w:pPr>
              <w:widowControl w:val="0"/>
              <w:spacing w:line="276" w:lineRule="auto"/>
              <w:rPr>
                <w:rFonts w:asciiTheme="majorHAnsi" w:hAnsiTheme="majorHAnsi" w:cstheme="majorHAnsi"/>
                <w:sz w:val="22"/>
                <w:szCs w:val="22"/>
              </w:rPr>
            </w:pPr>
          </w:p>
        </w:tc>
        <w:tc>
          <w:tcPr>
            <w:tcW w:w="990" w:type="dxa"/>
            <w:tcBorders>
              <w:top w:val="single" w:sz="4" w:space="0" w:color="BFBFBF"/>
              <w:left w:val="single" w:sz="4" w:space="0" w:color="BFBFBF"/>
              <w:bottom w:val="single" w:sz="4" w:space="0" w:color="BFBFBF"/>
              <w:right w:val="single" w:sz="4" w:space="0" w:color="BFBFBF"/>
            </w:tcBorders>
          </w:tcPr>
          <w:p w14:paraId="53070D01" w14:textId="77777777" w:rsidR="00E7284A" w:rsidRPr="001949C6" w:rsidRDefault="00E7284A" w:rsidP="00290EC8">
            <w:pPr>
              <w:widowControl w:val="0"/>
              <w:jc w:val="center"/>
              <w:rPr>
                <w:rFonts w:asciiTheme="majorHAnsi" w:eastAsia="Calibri" w:hAnsiTheme="majorHAnsi" w:cstheme="majorHAnsi"/>
                <w:sz w:val="22"/>
                <w:szCs w:val="22"/>
              </w:rPr>
            </w:pPr>
            <w:r w:rsidRPr="001949C6">
              <w:rPr>
                <w:rFonts w:asciiTheme="majorHAnsi" w:hAnsiTheme="majorHAnsi" w:cstheme="majorHAnsi"/>
                <w:sz w:val="22"/>
                <w:szCs w:val="22"/>
              </w:rPr>
              <w:t>74</w:t>
            </w:r>
          </w:p>
        </w:tc>
        <w:tc>
          <w:tcPr>
            <w:tcW w:w="6856" w:type="dxa"/>
            <w:tcBorders>
              <w:top w:val="single" w:sz="4" w:space="0" w:color="BFBFBF"/>
              <w:left w:val="single" w:sz="4" w:space="0" w:color="BFBFBF"/>
              <w:bottom w:val="single" w:sz="4" w:space="0" w:color="BFBFBF"/>
              <w:right w:val="single" w:sz="4" w:space="0" w:color="BFBFBF"/>
            </w:tcBorders>
          </w:tcPr>
          <w:p w14:paraId="508AB29C" w14:textId="4BC19B9A" w:rsidR="00E7284A" w:rsidRPr="001949C6" w:rsidRDefault="00750ED2" w:rsidP="00FA31C3">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Ο</w:t>
            </w:r>
            <w:r w:rsidR="00E7284A" w:rsidRPr="001949C6">
              <w:rPr>
                <w:rFonts w:asciiTheme="majorHAnsi" w:hAnsiTheme="majorHAnsi" w:cstheme="majorHAnsi"/>
                <w:sz w:val="22"/>
                <w:szCs w:val="22"/>
              </w:rPr>
              <w:t>ρίζεται ως έναρξη ισχύος του νόμου η ημερομηνία δημοσίευσής του.</w:t>
            </w:r>
          </w:p>
        </w:tc>
      </w:tr>
    </w:tbl>
    <w:p w14:paraId="4712F453" w14:textId="77777777" w:rsidR="0024437F" w:rsidRPr="001949C6" w:rsidRDefault="0024437F" w:rsidP="00BC4F31">
      <w:pPr>
        <w:ind w:left="567" w:hanging="567"/>
        <w:rPr>
          <w:rFonts w:asciiTheme="majorHAnsi" w:hAnsiTheme="majorHAnsi" w:cstheme="majorHAnsi"/>
          <w:b/>
          <w:smallCaps/>
          <w:color w:val="4D595B" w:themeColor="accent5" w:themeShade="BF"/>
          <w:sz w:val="22"/>
          <w:szCs w:val="22"/>
          <w:u w:val="single"/>
        </w:rPr>
      </w:pPr>
    </w:p>
    <w:p w14:paraId="3D33E7D9" w14:textId="77777777" w:rsidR="00BB188C" w:rsidRPr="001949C6" w:rsidRDefault="00BB188C" w:rsidP="00BB188C">
      <w:pPr>
        <w:ind w:left="567" w:hanging="567"/>
        <w:rPr>
          <w:rFonts w:asciiTheme="majorHAnsi" w:hAnsiTheme="majorHAnsi" w:cstheme="majorHAnsi"/>
          <w:b/>
          <w:smallCaps/>
          <w:color w:val="4D595B" w:themeColor="accent5" w:themeShade="BF"/>
          <w:sz w:val="22"/>
          <w:szCs w:val="22"/>
          <w:u w:val="single"/>
        </w:rPr>
      </w:pPr>
    </w:p>
    <w:p w14:paraId="0B52458E" w14:textId="77777777" w:rsidR="00BB188C" w:rsidRPr="001949C6" w:rsidRDefault="003A1B4B" w:rsidP="00BB188C">
      <w:pPr>
        <w:pStyle w:val="21"/>
        <w:ind w:left="284" w:hanging="284"/>
        <w:rPr>
          <w:rFonts w:asciiTheme="majorHAnsi" w:hAnsiTheme="majorHAnsi" w:cstheme="majorHAnsi"/>
          <w:color w:val="5F4A31" w:themeColor="accent4" w:themeShade="80"/>
          <w:sz w:val="22"/>
          <w:szCs w:val="22"/>
        </w:rPr>
      </w:pPr>
      <w:bookmarkStart w:id="1" w:name="_Toc54093305"/>
      <w:r w:rsidRPr="001949C6">
        <w:rPr>
          <w:rFonts w:asciiTheme="majorHAnsi" w:hAnsiTheme="majorHAnsi" w:cstheme="majorHAnsi"/>
          <w:color w:val="5F4A31" w:themeColor="accent4" w:themeShade="80"/>
          <w:sz w:val="22"/>
          <w:szCs w:val="22"/>
          <w:lang w:val="en-US"/>
        </w:rPr>
        <w:t>ENOTHTA</w:t>
      </w:r>
      <w:r w:rsidR="006D58BC" w:rsidRPr="001949C6">
        <w:rPr>
          <w:rFonts w:asciiTheme="majorHAnsi" w:hAnsiTheme="majorHAnsi" w:cstheme="majorHAnsi"/>
          <w:color w:val="5F4A31" w:themeColor="accent4" w:themeShade="80"/>
          <w:sz w:val="22"/>
          <w:szCs w:val="22"/>
        </w:rPr>
        <w:t xml:space="preserve"> </w:t>
      </w:r>
      <w:r w:rsidRPr="001949C6">
        <w:rPr>
          <w:rFonts w:asciiTheme="majorHAnsi" w:hAnsiTheme="majorHAnsi" w:cstheme="majorHAnsi"/>
          <w:color w:val="5F4A31" w:themeColor="accent4" w:themeShade="80"/>
          <w:sz w:val="22"/>
          <w:szCs w:val="22"/>
        </w:rPr>
        <w:t>Δ:</w:t>
      </w:r>
      <w:r w:rsidR="00AB60CA" w:rsidRPr="001949C6">
        <w:rPr>
          <w:rFonts w:asciiTheme="majorHAnsi" w:hAnsiTheme="majorHAnsi" w:cstheme="majorHAnsi"/>
          <w:color w:val="5F4A31" w:themeColor="accent4" w:themeShade="80"/>
          <w:sz w:val="22"/>
          <w:szCs w:val="22"/>
        </w:rPr>
        <w:t xml:space="preserve"> </w:t>
      </w:r>
      <w:r w:rsidR="00BB188C" w:rsidRPr="001949C6">
        <w:rPr>
          <w:rFonts w:asciiTheme="majorHAnsi" w:hAnsiTheme="majorHAnsi" w:cstheme="majorHAnsi"/>
          <w:caps w:val="0"/>
          <w:color w:val="5F4A31" w:themeColor="accent4" w:themeShade="80"/>
          <w:sz w:val="22"/>
          <w:szCs w:val="22"/>
        </w:rPr>
        <w:t>Έκθεση γενικών συνεπειών</w:t>
      </w:r>
      <w:bookmarkEnd w:id="1"/>
    </w:p>
    <w:p w14:paraId="6E430444" w14:textId="77777777" w:rsidR="00BB188C" w:rsidRPr="001949C6" w:rsidRDefault="00BB188C" w:rsidP="00BB188C">
      <w:pPr>
        <w:autoSpaceDE w:val="0"/>
        <w:autoSpaceDN w:val="0"/>
        <w:adjustRightInd w:val="0"/>
        <w:ind w:left="567" w:hanging="567"/>
        <w:jc w:val="both"/>
        <w:rPr>
          <w:rFonts w:asciiTheme="majorHAnsi" w:hAnsiTheme="majorHAnsi" w:cstheme="majorHAnsi"/>
          <w:b/>
          <w:bCs/>
          <w:i/>
          <w:iCs/>
          <w:color w:val="5F4A31" w:themeColor="accent4" w:themeShade="80"/>
          <w:sz w:val="22"/>
          <w:szCs w:val="22"/>
        </w:rPr>
      </w:pPr>
    </w:p>
    <w:tbl>
      <w:tblPr>
        <w:tblStyle w:val="aa"/>
        <w:tblW w:w="0" w:type="auto"/>
        <w:shd w:val="clear" w:color="auto" w:fill="E6E8E9" w:themeFill="text2" w:themeFillTint="1A"/>
        <w:tblLook w:val="04A0" w:firstRow="1" w:lastRow="0" w:firstColumn="1" w:lastColumn="0" w:noHBand="0" w:noVBand="1"/>
      </w:tblPr>
      <w:tblGrid>
        <w:gridCol w:w="1129"/>
        <w:gridCol w:w="7744"/>
      </w:tblGrid>
      <w:tr w:rsidR="00BB188C" w:rsidRPr="001949C6" w14:paraId="391E2291" w14:textId="77777777" w:rsidTr="00E47FD5">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14:paraId="1C07A0F0" w14:textId="77777777" w:rsidR="00BB188C" w:rsidRPr="001949C6" w:rsidRDefault="00BB188C" w:rsidP="00E47FD5">
            <w:pPr>
              <w:jc w:val="center"/>
              <w:rPr>
                <w:rFonts w:asciiTheme="majorHAnsi" w:hAnsiTheme="majorHAnsi" w:cstheme="majorHAnsi"/>
                <w:sz w:val="22"/>
                <w:szCs w:val="22"/>
              </w:rPr>
            </w:pPr>
            <w:r w:rsidRPr="001949C6">
              <w:rPr>
                <w:rFonts w:asciiTheme="majorHAnsi" w:hAnsiTheme="majorHAnsi" w:cstheme="majorHAnsi"/>
                <w:sz w:val="22"/>
                <w:szCs w:val="22"/>
              </w:rPr>
              <w:t>18.</w:t>
            </w:r>
          </w:p>
        </w:tc>
        <w:tc>
          <w:tcPr>
            <w:tcW w:w="7744" w:type="dxa"/>
            <w:tcBorders>
              <w:top w:val="single" w:sz="4" w:space="0" w:color="auto"/>
              <w:left w:val="single" w:sz="4" w:space="0" w:color="auto"/>
              <w:bottom w:val="single" w:sz="4" w:space="0" w:color="auto"/>
            </w:tcBorders>
            <w:shd w:val="clear" w:color="auto" w:fill="E6E8E9" w:themeFill="text2" w:themeFillTint="1A"/>
            <w:vAlign w:val="center"/>
          </w:tcPr>
          <w:p w14:paraId="6BB5D0F4" w14:textId="77777777" w:rsidR="00BB188C" w:rsidRPr="001949C6" w:rsidRDefault="00BB188C" w:rsidP="00E47FD5">
            <w:pPr>
              <w:jc w:val="both"/>
              <w:rPr>
                <w:rFonts w:asciiTheme="majorHAnsi" w:hAnsiTheme="majorHAnsi" w:cstheme="majorHAnsi"/>
                <w:sz w:val="22"/>
                <w:szCs w:val="22"/>
              </w:rPr>
            </w:pPr>
            <w:r w:rsidRPr="001949C6">
              <w:rPr>
                <w:rFonts w:asciiTheme="majorHAnsi" w:hAnsiTheme="majorHAnsi" w:cstheme="majorHAnsi"/>
                <w:sz w:val="22"/>
                <w:szCs w:val="22"/>
              </w:rPr>
              <w:t xml:space="preserve">Οφέλη αξιολογούμενης ρύθμισης </w:t>
            </w:r>
          </w:p>
        </w:tc>
      </w:tr>
    </w:tbl>
    <w:p w14:paraId="5420ED51" w14:textId="77777777" w:rsidR="00BB188C" w:rsidRPr="001949C6" w:rsidRDefault="00BB188C" w:rsidP="00BB188C">
      <w:pPr>
        <w:autoSpaceDE w:val="0"/>
        <w:autoSpaceDN w:val="0"/>
        <w:adjustRightInd w:val="0"/>
        <w:ind w:left="567" w:hanging="567"/>
        <w:jc w:val="both"/>
        <w:rPr>
          <w:rFonts w:asciiTheme="majorHAnsi" w:hAnsiTheme="majorHAnsi" w:cstheme="majorHAnsi"/>
          <w:noProof/>
          <w:sz w:val="22"/>
          <w:szCs w:val="22"/>
        </w:rPr>
      </w:pPr>
    </w:p>
    <w:p w14:paraId="0E3D11B3" w14:textId="77777777" w:rsidR="00BB188C" w:rsidRPr="001949C6" w:rsidRDefault="00BB188C" w:rsidP="00BB188C">
      <w:pPr>
        <w:rPr>
          <w:rFonts w:asciiTheme="majorHAnsi" w:hAnsiTheme="majorHAnsi" w:cstheme="majorHAnsi"/>
          <w:b/>
          <w:bCs/>
          <w:i/>
          <w:iCs/>
          <w:color w:val="5F4A31" w:themeColor="accent4" w:themeShade="80"/>
          <w:sz w:val="22"/>
          <w:szCs w:val="22"/>
        </w:rPr>
      </w:pPr>
    </w:p>
    <w:tbl>
      <w:tblPr>
        <w:tblW w:w="10230" w:type="dxa"/>
        <w:jc w:val="center"/>
        <w:tblLayout w:type="fixed"/>
        <w:tblLook w:val="0400" w:firstRow="0" w:lastRow="0" w:firstColumn="0" w:lastColumn="0" w:noHBand="0" w:noVBand="1"/>
      </w:tblPr>
      <w:tblGrid>
        <w:gridCol w:w="977"/>
        <w:gridCol w:w="1038"/>
        <w:gridCol w:w="1498"/>
        <w:gridCol w:w="1314"/>
        <w:gridCol w:w="1385"/>
        <w:gridCol w:w="1309"/>
        <w:gridCol w:w="1275"/>
        <w:gridCol w:w="1434"/>
      </w:tblGrid>
      <w:tr w:rsidR="0033202C" w:rsidRPr="001949C6" w14:paraId="27B6DAE2" w14:textId="77777777" w:rsidTr="001949C6">
        <w:trPr>
          <w:trHeight w:val="990"/>
          <w:jc w:val="center"/>
        </w:trPr>
        <w:tc>
          <w:tcPr>
            <w:tcW w:w="976" w:type="dxa"/>
            <w:shd w:val="clear" w:color="auto" w:fill="FFFFFF"/>
            <w:vAlign w:val="center"/>
          </w:tcPr>
          <w:p w14:paraId="57DCA843"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037" w:type="dxa"/>
            <w:shd w:val="clear" w:color="auto" w:fill="FFFFFF"/>
            <w:vAlign w:val="center"/>
          </w:tcPr>
          <w:p w14:paraId="473000EF"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498" w:type="dxa"/>
            <w:shd w:val="clear" w:color="auto" w:fill="FFFFFF"/>
            <w:vAlign w:val="center"/>
          </w:tcPr>
          <w:p w14:paraId="17A0AE90"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14" w:type="dxa"/>
            <w:tcBorders>
              <w:top w:val="single" w:sz="8" w:space="0" w:color="000000"/>
              <w:left w:val="single" w:sz="8" w:space="0" w:color="000000"/>
              <w:right w:val="single" w:sz="4" w:space="0" w:color="000000"/>
            </w:tcBorders>
            <w:shd w:val="clear" w:color="auto" w:fill="auto"/>
            <w:vAlign w:val="center"/>
          </w:tcPr>
          <w:p w14:paraId="0A5586B5"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ΘΕΣΜΟΙ, ΔΗΜΟΣΙΑ ΔΙΟΙΚΗΣΗ, ΔΙΑΦΑΝΕΙΑ</w:t>
            </w:r>
          </w:p>
        </w:tc>
        <w:tc>
          <w:tcPr>
            <w:tcW w:w="1385" w:type="dxa"/>
            <w:tcBorders>
              <w:top w:val="single" w:sz="8" w:space="0" w:color="000000"/>
              <w:right w:val="single" w:sz="4" w:space="0" w:color="000000"/>
            </w:tcBorders>
            <w:shd w:val="clear" w:color="auto" w:fill="auto"/>
            <w:vAlign w:val="center"/>
          </w:tcPr>
          <w:p w14:paraId="0E1D90AB"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ΑΓΟΡΑ, ΟΙΚΟΝΟΜΙΑ, ΑΝΤΑΓΩΝΙΣΜΟΣ</w:t>
            </w:r>
          </w:p>
        </w:tc>
        <w:tc>
          <w:tcPr>
            <w:tcW w:w="1309" w:type="dxa"/>
            <w:tcBorders>
              <w:top w:val="single" w:sz="8" w:space="0" w:color="000000"/>
              <w:right w:val="single" w:sz="4" w:space="0" w:color="000000"/>
            </w:tcBorders>
            <w:shd w:val="clear" w:color="auto" w:fill="auto"/>
            <w:vAlign w:val="center"/>
          </w:tcPr>
          <w:p w14:paraId="1F43AB77"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ΚΟΙΝΩΝΙΑ &amp; ΚΟΙΝΩΝΙΚΕΣ ΟΜΑΔΕΣ</w:t>
            </w:r>
          </w:p>
        </w:tc>
        <w:tc>
          <w:tcPr>
            <w:tcW w:w="1275" w:type="dxa"/>
            <w:tcBorders>
              <w:top w:val="single" w:sz="8" w:space="0" w:color="000000"/>
              <w:right w:val="single" w:sz="4" w:space="0" w:color="000000"/>
            </w:tcBorders>
            <w:shd w:val="clear" w:color="auto" w:fill="auto"/>
            <w:vAlign w:val="center"/>
          </w:tcPr>
          <w:p w14:paraId="0215C8AE"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ΦΥΣΙΚΟ, ΑΣΤΙΚΟ ΚΑΙ ΠΟΛΙΤΙΣΤΙΚΟ ΠΕΡΙΒΑΛΛΟΝ</w:t>
            </w:r>
          </w:p>
        </w:tc>
        <w:tc>
          <w:tcPr>
            <w:tcW w:w="1434" w:type="dxa"/>
            <w:tcBorders>
              <w:top w:val="single" w:sz="8" w:space="0" w:color="000000"/>
              <w:right w:val="single" w:sz="8" w:space="0" w:color="000000"/>
            </w:tcBorders>
            <w:shd w:val="clear" w:color="auto" w:fill="auto"/>
            <w:vAlign w:val="center"/>
          </w:tcPr>
          <w:p w14:paraId="18C06386"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ΝΗΣΙΩΤΙΚΟΤΗΤΑ</w:t>
            </w:r>
          </w:p>
        </w:tc>
      </w:tr>
      <w:tr w:rsidR="0033202C" w:rsidRPr="001949C6" w14:paraId="1F18FF57" w14:textId="77777777" w:rsidTr="001949C6">
        <w:trPr>
          <w:trHeight w:val="618"/>
          <w:jc w:val="center"/>
        </w:trPr>
        <w:tc>
          <w:tcPr>
            <w:tcW w:w="976" w:type="dxa"/>
            <w:vMerge w:val="restart"/>
            <w:tcBorders>
              <w:top w:val="single" w:sz="8" w:space="0" w:color="000000"/>
              <w:left w:val="single" w:sz="8" w:space="0" w:color="000000"/>
              <w:bottom w:val="single" w:sz="8" w:space="0" w:color="000000"/>
            </w:tcBorders>
            <w:shd w:val="clear" w:color="auto" w:fill="C6E0B4"/>
            <w:vAlign w:val="center"/>
          </w:tcPr>
          <w:p w14:paraId="2CF7DA5B"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ΟΦΕΛΗ ΡΥΘΜΙΣΗΣ</w:t>
            </w:r>
          </w:p>
        </w:tc>
        <w:tc>
          <w:tcPr>
            <w:tcW w:w="1037" w:type="dxa"/>
            <w:vMerge w:val="restart"/>
            <w:tcBorders>
              <w:top w:val="single" w:sz="8" w:space="0" w:color="000000"/>
              <w:left w:val="single" w:sz="8" w:space="0" w:color="000000"/>
              <w:bottom w:val="single" w:sz="8" w:space="0" w:color="000000"/>
              <w:right w:val="single" w:sz="4" w:space="0" w:color="000000"/>
            </w:tcBorders>
            <w:shd w:val="clear" w:color="auto" w:fill="E2EFDA"/>
            <w:vAlign w:val="center"/>
          </w:tcPr>
          <w:p w14:paraId="3B80AF1F"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ΑΜΕΣΑ</w:t>
            </w:r>
          </w:p>
        </w:tc>
        <w:tc>
          <w:tcPr>
            <w:tcW w:w="1498" w:type="dxa"/>
            <w:tcBorders>
              <w:top w:val="single" w:sz="8" w:space="0" w:color="000000"/>
              <w:bottom w:val="single" w:sz="4" w:space="0" w:color="000000"/>
              <w:right w:val="single" w:sz="4" w:space="0" w:color="000000"/>
            </w:tcBorders>
            <w:shd w:val="clear" w:color="auto" w:fill="auto"/>
            <w:vAlign w:val="center"/>
          </w:tcPr>
          <w:p w14:paraId="52CB1ED6"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xml:space="preserve">Αύξηση εσόδων </w:t>
            </w:r>
          </w:p>
        </w:tc>
        <w:tc>
          <w:tcPr>
            <w:tcW w:w="1314" w:type="dxa"/>
            <w:tcBorders>
              <w:top w:val="single" w:sz="8" w:space="0" w:color="000000"/>
              <w:bottom w:val="single" w:sz="4" w:space="0" w:color="000000"/>
              <w:right w:val="single" w:sz="4" w:space="0" w:color="000000"/>
            </w:tcBorders>
            <w:shd w:val="clear" w:color="auto" w:fill="auto"/>
            <w:vAlign w:val="center"/>
          </w:tcPr>
          <w:p w14:paraId="556AEB21"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X</w:t>
            </w:r>
          </w:p>
        </w:tc>
        <w:tc>
          <w:tcPr>
            <w:tcW w:w="1385" w:type="dxa"/>
            <w:tcBorders>
              <w:top w:val="single" w:sz="8" w:space="0" w:color="000000"/>
              <w:bottom w:val="single" w:sz="4" w:space="0" w:color="000000"/>
              <w:right w:val="single" w:sz="4" w:space="0" w:color="000000"/>
            </w:tcBorders>
            <w:shd w:val="clear" w:color="auto" w:fill="auto"/>
            <w:vAlign w:val="center"/>
          </w:tcPr>
          <w:p w14:paraId="01CB46B4"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X</w:t>
            </w:r>
          </w:p>
        </w:tc>
        <w:tc>
          <w:tcPr>
            <w:tcW w:w="1309" w:type="dxa"/>
            <w:tcBorders>
              <w:top w:val="single" w:sz="8" w:space="0" w:color="000000"/>
              <w:bottom w:val="single" w:sz="4" w:space="0" w:color="000000"/>
              <w:right w:val="single" w:sz="4" w:space="0" w:color="000000"/>
            </w:tcBorders>
            <w:shd w:val="clear" w:color="auto" w:fill="auto"/>
            <w:vAlign w:val="center"/>
          </w:tcPr>
          <w:p w14:paraId="6E642893"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X</w:t>
            </w:r>
          </w:p>
        </w:tc>
        <w:tc>
          <w:tcPr>
            <w:tcW w:w="1275" w:type="dxa"/>
            <w:tcBorders>
              <w:top w:val="single" w:sz="8" w:space="0" w:color="000000"/>
              <w:bottom w:val="single" w:sz="4" w:space="0" w:color="000000"/>
              <w:right w:val="single" w:sz="4" w:space="0" w:color="000000"/>
            </w:tcBorders>
            <w:shd w:val="clear" w:color="auto" w:fill="auto"/>
            <w:vAlign w:val="center"/>
          </w:tcPr>
          <w:p w14:paraId="137590A9"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434" w:type="dxa"/>
            <w:tcBorders>
              <w:top w:val="single" w:sz="8" w:space="0" w:color="000000"/>
              <w:bottom w:val="single" w:sz="4" w:space="0" w:color="000000"/>
              <w:right w:val="single" w:sz="8" w:space="0" w:color="000000"/>
            </w:tcBorders>
            <w:shd w:val="clear" w:color="auto" w:fill="auto"/>
            <w:vAlign w:val="center"/>
          </w:tcPr>
          <w:p w14:paraId="203B542D"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r>
      <w:tr w:rsidR="0033202C" w:rsidRPr="001949C6" w14:paraId="629F1514" w14:textId="77777777" w:rsidTr="001949C6">
        <w:trPr>
          <w:trHeight w:val="686"/>
          <w:jc w:val="center"/>
        </w:trPr>
        <w:tc>
          <w:tcPr>
            <w:tcW w:w="976" w:type="dxa"/>
            <w:vMerge/>
            <w:tcBorders>
              <w:top w:val="single" w:sz="8" w:space="0" w:color="000000"/>
              <w:left w:val="single" w:sz="8" w:space="0" w:color="000000"/>
              <w:bottom w:val="single" w:sz="8" w:space="0" w:color="000000"/>
            </w:tcBorders>
            <w:shd w:val="clear" w:color="auto" w:fill="C6E0B4"/>
            <w:vAlign w:val="center"/>
          </w:tcPr>
          <w:p w14:paraId="1D0880E7" w14:textId="77777777" w:rsidR="0033202C" w:rsidRPr="001949C6" w:rsidRDefault="0033202C" w:rsidP="00290EC8">
            <w:pPr>
              <w:widowControl w:val="0"/>
              <w:spacing w:line="276" w:lineRule="auto"/>
              <w:rPr>
                <w:rFonts w:asciiTheme="majorHAnsi" w:eastAsia="Calibri" w:hAnsiTheme="majorHAnsi" w:cstheme="majorHAnsi"/>
                <w:color w:val="000000"/>
                <w:sz w:val="18"/>
                <w:szCs w:val="18"/>
              </w:rPr>
            </w:pPr>
          </w:p>
        </w:tc>
        <w:tc>
          <w:tcPr>
            <w:tcW w:w="1037" w:type="dxa"/>
            <w:vMerge/>
            <w:tcBorders>
              <w:top w:val="single" w:sz="8" w:space="0" w:color="000000"/>
              <w:left w:val="single" w:sz="8" w:space="0" w:color="000000"/>
              <w:bottom w:val="single" w:sz="8" w:space="0" w:color="000000"/>
              <w:right w:val="single" w:sz="4" w:space="0" w:color="000000"/>
            </w:tcBorders>
            <w:shd w:val="clear" w:color="auto" w:fill="E2EFDA"/>
            <w:vAlign w:val="center"/>
          </w:tcPr>
          <w:p w14:paraId="6A45DEA7" w14:textId="77777777" w:rsidR="0033202C" w:rsidRPr="001949C6" w:rsidRDefault="0033202C" w:rsidP="00290EC8">
            <w:pPr>
              <w:widowControl w:val="0"/>
              <w:spacing w:line="276" w:lineRule="auto"/>
              <w:rPr>
                <w:rFonts w:asciiTheme="majorHAnsi" w:eastAsia="Calibri" w:hAnsiTheme="majorHAnsi" w:cstheme="majorHAnsi"/>
                <w:color w:val="000000"/>
                <w:sz w:val="18"/>
                <w:szCs w:val="18"/>
              </w:rPr>
            </w:pPr>
          </w:p>
        </w:tc>
        <w:tc>
          <w:tcPr>
            <w:tcW w:w="1498" w:type="dxa"/>
            <w:tcBorders>
              <w:bottom w:val="single" w:sz="4" w:space="0" w:color="000000"/>
              <w:right w:val="single" w:sz="4" w:space="0" w:color="000000"/>
            </w:tcBorders>
            <w:shd w:val="clear" w:color="auto" w:fill="auto"/>
            <w:vAlign w:val="center"/>
          </w:tcPr>
          <w:p w14:paraId="157BAA7A" w14:textId="77777777" w:rsidR="0033202C" w:rsidRPr="001949C6" w:rsidRDefault="0033202C" w:rsidP="00290EC8">
            <w:pPr>
              <w:widowControl w:val="0"/>
              <w:ind w:right="-18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Μείωση δαπανών</w:t>
            </w:r>
          </w:p>
        </w:tc>
        <w:tc>
          <w:tcPr>
            <w:tcW w:w="1314" w:type="dxa"/>
            <w:tcBorders>
              <w:bottom w:val="single" w:sz="4" w:space="0" w:color="000000"/>
              <w:right w:val="single" w:sz="4" w:space="0" w:color="000000"/>
            </w:tcBorders>
            <w:shd w:val="clear" w:color="auto" w:fill="auto"/>
            <w:vAlign w:val="center"/>
          </w:tcPr>
          <w:p w14:paraId="4447BCD2"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85" w:type="dxa"/>
            <w:tcBorders>
              <w:bottom w:val="single" w:sz="4" w:space="0" w:color="000000"/>
              <w:right w:val="single" w:sz="4" w:space="0" w:color="000000"/>
            </w:tcBorders>
            <w:shd w:val="clear" w:color="auto" w:fill="auto"/>
            <w:vAlign w:val="center"/>
          </w:tcPr>
          <w:p w14:paraId="0F23AE77"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09" w:type="dxa"/>
            <w:tcBorders>
              <w:bottom w:val="single" w:sz="4" w:space="0" w:color="000000"/>
              <w:right w:val="single" w:sz="4" w:space="0" w:color="000000"/>
            </w:tcBorders>
            <w:shd w:val="clear" w:color="auto" w:fill="auto"/>
            <w:vAlign w:val="center"/>
          </w:tcPr>
          <w:p w14:paraId="66E8CD77"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275" w:type="dxa"/>
            <w:tcBorders>
              <w:bottom w:val="single" w:sz="4" w:space="0" w:color="000000"/>
              <w:right w:val="single" w:sz="4" w:space="0" w:color="000000"/>
            </w:tcBorders>
            <w:shd w:val="clear" w:color="auto" w:fill="auto"/>
            <w:vAlign w:val="center"/>
          </w:tcPr>
          <w:p w14:paraId="0C1F3DF4"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434" w:type="dxa"/>
            <w:tcBorders>
              <w:bottom w:val="single" w:sz="4" w:space="0" w:color="000000"/>
              <w:right w:val="single" w:sz="8" w:space="0" w:color="000000"/>
            </w:tcBorders>
            <w:shd w:val="clear" w:color="auto" w:fill="auto"/>
            <w:vAlign w:val="center"/>
          </w:tcPr>
          <w:p w14:paraId="25986673"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r>
      <w:tr w:rsidR="0033202C" w:rsidRPr="001949C6" w14:paraId="00F7FE7D" w14:textId="77777777" w:rsidTr="001949C6">
        <w:trPr>
          <w:trHeight w:val="680"/>
          <w:jc w:val="center"/>
        </w:trPr>
        <w:tc>
          <w:tcPr>
            <w:tcW w:w="976" w:type="dxa"/>
            <w:vMerge/>
            <w:tcBorders>
              <w:top w:val="single" w:sz="8" w:space="0" w:color="000000"/>
              <w:left w:val="single" w:sz="8" w:space="0" w:color="000000"/>
              <w:bottom w:val="single" w:sz="8" w:space="0" w:color="000000"/>
            </w:tcBorders>
            <w:shd w:val="clear" w:color="auto" w:fill="C6E0B4"/>
            <w:vAlign w:val="center"/>
          </w:tcPr>
          <w:p w14:paraId="0BF88F2A" w14:textId="77777777" w:rsidR="0033202C" w:rsidRPr="001949C6" w:rsidRDefault="0033202C" w:rsidP="00290EC8">
            <w:pPr>
              <w:widowControl w:val="0"/>
              <w:spacing w:line="276" w:lineRule="auto"/>
              <w:rPr>
                <w:rFonts w:asciiTheme="majorHAnsi" w:eastAsia="Calibri" w:hAnsiTheme="majorHAnsi" w:cstheme="majorHAnsi"/>
                <w:color w:val="000000"/>
                <w:sz w:val="18"/>
                <w:szCs w:val="18"/>
              </w:rPr>
            </w:pPr>
          </w:p>
        </w:tc>
        <w:tc>
          <w:tcPr>
            <w:tcW w:w="1037" w:type="dxa"/>
            <w:vMerge/>
            <w:tcBorders>
              <w:top w:val="single" w:sz="8" w:space="0" w:color="000000"/>
              <w:left w:val="single" w:sz="8" w:space="0" w:color="000000"/>
              <w:bottom w:val="single" w:sz="8" w:space="0" w:color="000000"/>
              <w:right w:val="single" w:sz="4" w:space="0" w:color="000000"/>
            </w:tcBorders>
            <w:shd w:val="clear" w:color="auto" w:fill="E2EFDA"/>
            <w:vAlign w:val="center"/>
          </w:tcPr>
          <w:p w14:paraId="5998EB23" w14:textId="77777777" w:rsidR="0033202C" w:rsidRPr="001949C6" w:rsidRDefault="0033202C" w:rsidP="00290EC8">
            <w:pPr>
              <w:widowControl w:val="0"/>
              <w:spacing w:line="276" w:lineRule="auto"/>
              <w:rPr>
                <w:rFonts w:asciiTheme="majorHAnsi" w:eastAsia="Calibri" w:hAnsiTheme="majorHAnsi" w:cstheme="majorHAnsi"/>
                <w:color w:val="000000"/>
                <w:sz w:val="18"/>
                <w:szCs w:val="18"/>
              </w:rPr>
            </w:pPr>
          </w:p>
        </w:tc>
        <w:tc>
          <w:tcPr>
            <w:tcW w:w="1498" w:type="dxa"/>
            <w:tcBorders>
              <w:bottom w:val="single" w:sz="4" w:space="0" w:color="000000"/>
              <w:right w:val="single" w:sz="4" w:space="0" w:color="000000"/>
            </w:tcBorders>
            <w:shd w:val="clear" w:color="auto" w:fill="auto"/>
            <w:vAlign w:val="center"/>
          </w:tcPr>
          <w:p w14:paraId="5A819659"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Εξοικονόμηση χρόνου</w:t>
            </w:r>
          </w:p>
        </w:tc>
        <w:tc>
          <w:tcPr>
            <w:tcW w:w="1314" w:type="dxa"/>
            <w:tcBorders>
              <w:bottom w:val="single" w:sz="4" w:space="0" w:color="000000"/>
              <w:right w:val="single" w:sz="4" w:space="0" w:color="000000"/>
            </w:tcBorders>
            <w:shd w:val="clear" w:color="auto" w:fill="auto"/>
            <w:vAlign w:val="center"/>
          </w:tcPr>
          <w:p w14:paraId="3871BF1B"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85" w:type="dxa"/>
            <w:tcBorders>
              <w:bottom w:val="single" w:sz="4" w:space="0" w:color="000000"/>
              <w:right w:val="single" w:sz="4" w:space="0" w:color="000000"/>
            </w:tcBorders>
            <w:shd w:val="clear" w:color="auto" w:fill="auto"/>
            <w:vAlign w:val="center"/>
          </w:tcPr>
          <w:p w14:paraId="7EBD426D"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09" w:type="dxa"/>
            <w:tcBorders>
              <w:bottom w:val="single" w:sz="4" w:space="0" w:color="000000"/>
              <w:right w:val="single" w:sz="4" w:space="0" w:color="000000"/>
            </w:tcBorders>
            <w:shd w:val="clear" w:color="auto" w:fill="auto"/>
            <w:vAlign w:val="center"/>
          </w:tcPr>
          <w:p w14:paraId="3DAA44B6"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275" w:type="dxa"/>
            <w:tcBorders>
              <w:bottom w:val="single" w:sz="4" w:space="0" w:color="000000"/>
              <w:right w:val="single" w:sz="4" w:space="0" w:color="000000"/>
            </w:tcBorders>
            <w:shd w:val="clear" w:color="auto" w:fill="auto"/>
            <w:vAlign w:val="center"/>
          </w:tcPr>
          <w:p w14:paraId="481AD05C"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434" w:type="dxa"/>
            <w:tcBorders>
              <w:bottom w:val="single" w:sz="4" w:space="0" w:color="000000"/>
              <w:right w:val="single" w:sz="8" w:space="0" w:color="000000"/>
            </w:tcBorders>
            <w:shd w:val="clear" w:color="auto" w:fill="auto"/>
            <w:vAlign w:val="center"/>
          </w:tcPr>
          <w:p w14:paraId="47B835E2"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r>
      <w:tr w:rsidR="0033202C" w:rsidRPr="001949C6" w14:paraId="28733012" w14:textId="77777777" w:rsidTr="001949C6">
        <w:trPr>
          <w:trHeight w:val="690"/>
          <w:jc w:val="center"/>
        </w:trPr>
        <w:tc>
          <w:tcPr>
            <w:tcW w:w="976" w:type="dxa"/>
            <w:vMerge/>
            <w:tcBorders>
              <w:top w:val="single" w:sz="8" w:space="0" w:color="000000"/>
              <w:left w:val="single" w:sz="8" w:space="0" w:color="000000"/>
              <w:bottom w:val="single" w:sz="8" w:space="0" w:color="000000"/>
            </w:tcBorders>
            <w:shd w:val="clear" w:color="auto" w:fill="C6E0B4"/>
            <w:vAlign w:val="center"/>
          </w:tcPr>
          <w:p w14:paraId="44EABDA7" w14:textId="77777777" w:rsidR="0033202C" w:rsidRPr="001949C6" w:rsidRDefault="0033202C" w:rsidP="00290EC8">
            <w:pPr>
              <w:widowControl w:val="0"/>
              <w:spacing w:line="276" w:lineRule="auto"/>
              <w:rPr>
                <w:rFonts w:asciiTheme="majorHAnsi" w:eastAsia="Calibri" w:hAnsiTheme="majorHAnsi" w:cstheme="majorHAnsi"/>
                <w:color w:val="000000"/>
                <w:sz w:val="18"/>
                <w:szCs w:val="18"/>
              </w:rPr>
            </w:pPr>
          </w:p>
        </w:tc>
        <w:tc>
          <w:tcPr>
            <w:tcW w:w="1037" w:type="dxa"/>
            <w:vMerge/>
            <w:tcBorders>
              <w:top w:val="single" w:sz="8" w:space="0" w:color="000000"/>
              <w:left w:val="single" w:sz="8" w:space="0" w:color="000000"/>
              <w:bottom w:val="single" w:sz="8" w:space="0" w:color="000000"/>
              <w:right w:val="single" w:sz="4" w:space="0" w:color="000000"/>
            </w:tcBorders>
            <w:shd w:val="clear" w:color="auto" w:fill="E2EFDA"/>
            <w:vAlign w:val="center"/>
          </w:tcPr>
          <w:p w14:paraId="7C7A8B01" w14:textId="77777777" w:rsidR="0033202C" w:rsidRPr="001949C6" w:rsidRDefault="0033202C" w:rsidP="00290EC8">
            <w:pPr>
              <w:widowControl w:val="0"/>
              <w:spacing w:line="276" w:lineRule="auto"/>
              <w:rPr>
                <w:rFonts w:asciiTheme="majorHAnsi" w:eastAsia="Calibri" w:hAnsiTheme="majorHAnsi" w:cstheme="majorHAnsi"/>
                <w:color w:val="000000"/>
                <w:sz w:val="18"/>
                <w:szCs w:val="18"/>
              </w:rPr>
            </w:pPr>
          </w:p>
        </w:tc>
        <w:tc>
          <w:tcPr>
            <w:tcW w:w="1498" w:type="dxa"/>
            <w:tcBorders>
              <w:bottom w:val="single" w:sz="4" w:space="0" w:color="000000"/>
              <w:right w:val="single" w:sz="4" w:space="0" w:color="000000"/>
            </w:tcBorders>
            <w:shd w:val="clear" w:color="auto" w:fill="auto"/>
            <w:vAlign w:val="center"/>
          </w:tcPr>
          <w:p w14:paraId="04339AC8"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Μεγαλύτερη αποδοτικότητ</w:t>
            </w:r>
            <w:r w:rsidRPr="001949C6">
              <w:rPr>
                <w:rFonts w:asciiTheme="majorHAnsi" w:eastAsia="Calibri" w:hAnsiTheme="majorHAnsi" w:cstheme="majorHAnsi"/>
                <w:sz w:val="18"/>
                <w:szCs w:val="18"/>
              </w:rPr>
              <w:t>α</w:t>
            </w:r>
            <w:r w:rsidRPr="001949C6">
              <w:rPr>
                <w:rFonts w:asciiTheme="majorHAnsi" w:eastAsia="Calibri" w:hAnsiTheme="majorHAnsi" w:cstheme="majorHAnsi"/>
                <w:color w:val="000000"/>
                <w:sz w:val="18"/>
                <w:szCs w:val="18"/>
              </w:rPr>
              <w:t>/ αποτελεσματικότητα</w:t>
            </w:r>
          </w:p>
        </w:tc>
        <w:tc>
          <w:tcPr>
            <w:tcW w:w="1314" w:type="dxa"/>
            <w:tcBorders>
              <w:bottom w:val="single" w:sz="4" w:space="0" w:color="000000"/>
              <w:right w:val="single" w:sz="4" w:space="0" w:color="000000"/>
            </w:tcBorders>
            <w:shd w:val="clear" w:color="auto" w:fill="auto"/>
            <w:vAlign w:val="center"/>
          </w:tcPr>
          <w:p w14:paraId="4AC5900C"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b/>
                <w:color w:val="000000"/>
                <w:sz w:val="18"/>
                <w:szCs w:val="18"/>
              </w:rPr>
              <w:t> </w:t>
            </w:r>
            <w:r w:rsidRPr="001949C6">
              <w:rPr>
                <w:rFonts w:asciiTheme="majorHAnsi" w:eastAsia="Calibri" w:hAnsiTheme="majorHAnsi" w:cstheme="majorHAnsi"/>
                <w:color w:val="000000"/>
                <w:sz w:val="18"/>
                <w:szCs w:val="18"/>
              </w:rPr>
              <w:t>Χ</w:t>
            </w:r>
          </w:p>
        </w:tc>
        <w:tc>
          <w:tcPr>
            <w:tcW w:w="1385" w:type="dxa"/>
            <w:tcBorders>
              <w:bottom w:val="single" w:sz="4" w:space="0" w:color="000000"/>
              <w:right w:val="single" w:sz="4" w:space="0" w:color="000000"/>
            </w:tcBorders>
            <w:shd w:val="clear" w:color="auto" w:fill="auto"/>
            <w:vAlign w:val="center"/>
          </w:tcPr>
          <w:p w14:paraId="1833E857"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X</w:t>
            </w:r>
          </w:p>
        </w:tc>
        <w:tc>
          <w:tcPr>
            <w:tcW w:w="1309" w:type="dxa"/>
            <w:tcBorders>
              <w:bottom w:val="single" w:sz="4" w:space="0" w:color="000000"/>
              <w:right w:val="single" w:sz="4" w:space="0" w:color="000000"/>
            </w:tcBorders>
            <w:shd w:val="clear" w:color="auto" w:fill="auto"/>
            <w:vAlign w:val="center"/>
          </w:tcPr>
          <w:p w14:paraId="1A650C21"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X </w:t>
            </w:r>
          </w:p>
        </w:tc>
        <w:tc>
          <w:tcPr>
            <w:tcW w:w="1275" w:type="dxa"/>
            <w:tcBorders>
              <w:bottom w:val="single" w:sz="4" w:space="0" w:color="000000"/>
              <w:right w:val="single" w:sz="4" w:space="0" w:color="000000"/>
            </w:tcBorders>
            <w:shd w:val="clear" w:color="auto" w:fill="auto"/>
            <w:vAlign w:val="center"/>
          </w:tcPr>
          <w:p w14:paraId="318EFC25"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434" w:type="dxa"/>
            <w:tcBorders>
              <w:bottom w:val="single" w:sz="4" w:space="0" w:color="000000"/>
              <w:right w:val="single" w:sz="8" w:space="0" w:color="000000"/>
            </w:tcBorders>
            <w:shd w:val="clear" w:color="auto" w:fill="auto"/>
            <w:vAlign w:val="center"/>
          </w:tcPr>
          <w:p w14:paraId="556BED15"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r>
      <w:tr w:rsidR="0033202C" w:rsidRPr="001949C6" w14:paraId="037800E6" w14:textId="77777777" w:rsidTr="001949C6">
        <w:trPr>
          <w:trHeight w:val="544"/>
          <w:jc w:val="center"/>
        </w:trPr>
        <w:tc>
          <w:tcPr>
            <w:tcW w:w="976" w:type="dxa"/>
            <w:vMerge/>
            <w:tcBorders>
              <w:top w:val="single" w:sz="8" w:space="0" w:color="000000"/>
              <w:left w:val="single" w:sz="8" w:space="0" w:color="000000"/>
              <w:bottom w:val="single" w:sz="8" w:space="0" w:color="000000"/>
            </w:tcBorders>
            <w:shd w:val="clear" w:color="auto" w:fill="C6E0B4"/>
            <w:vAlign w:val="center"/>
          </w:tcPr>
          <w:p w14:paraId="6607FC87" w14:textId="77777777" w:rsidR="0033202C" w:rsidRPr="001949C6" w:rsidRDefault="0033202C" w:rsidP="00290EC8">
            <w:pPr>
              <w:widowControl w:val="0"/>
              <w:spacing w:line="276" w:lineRule="auto"/>
              <w:rPr>
                <w:rFonts w:asciiTheme="majorHAnsi" w:eastAsia="Calibri" w:hAnsiTheme="majorHAnsi" w:cstheme="majorHAnsi"/>
                <w:color w:val="000000"/>
                <w:sz w:val="18"/>
                <w:szCs w:val="18"/>
              </w:rPr>
            </w:pPr>
          </w:p>
        </w:tc>
        <w:tc>
          <w:tcPr>
            <w:tcW w:w="1037" w:type="dxa"/>
            <w:vMerge/>
            <w:tcBorders>
              <w:top w:val="single" w:sz="8" w:space="0" w:color="000000"/>
              <w:left w:val="single" w:sz="8" w:space="0" w:color="000000"/>
              <w:bottom w:val="single" w:sz="8" w:space="0" w:color="000000"/>
              <w:right w:val="single" w:sz="4" w:space="0" w:color="000000"/>
            </w:tcBorders>
            <w:shd w:val="clear" w:color="auto" w:fill="E2EFDA"/>
            <w:vAlign w:val="center"/>
          </w:tcPr>
          <w:p w14:paraId="5B6FA6A6" w14:textId="77777777" w:rsidR="0033202C" w:rsidRPr="001949C6" w:rsidRDefault="0033202C" w:rsidP="00290EC8">
            <w:pPr>
              <w:widowControl w:val="0"/>
              <w:spacing w:line="276" w:lineRule="auto"/>
              <w:rPr>
                <w:rFonts w:asciiTheme="majorHAnsi" w:eastAsia="Calibri" w:hAnsiTheme="majorHAnsi" w:cstheme="majorHAnsi"/>
                <w:color w:val="000000"/>
                <w:sz w:val="18"/>
                <w:szCs w:val="18"/>
              </w:rPr>
            </w:pPr>
          </w:p>
        </w:tc>
        <w:tc>
          <w:tcPr>
            <w:tcW w:w="1498" w:type="dxa"/>
            <w:tcBorders>
              <w:bottom w:val="single" w:sz="8" w:space="0" w:color="000000"/>
              <w:right w:val="single" w:sz="4" w:space="0" w:color="000000"/>
            </w:tcBorders>
            <w:shd w:val="clear" w:color="auto" w:fill="auto"/>
            <w:vAlign w:val="center"/>
          </w:tcPr>
          <w:p w14:paraId="655925D0"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Άλλο</w:t>
            </w:r>
          </w:p>
        </w:tc>
        <w:tc>
          <w:tcPr>
            <w:tcW w:w="1314" w:type="dxa"/>
            <w:tcBorders>
              <w:bottom w:val="single" w:sz="8" w:space="0" w:color="000000"/>
              <w:right w:val="single" w:sz="4" w:space="0" w:color="000000"/>
            </w:tcBorders>
            <w:shd w:val="clear" w:color="auto" w:fill="auto"/>
            <w:vAlign w:val="center"/>
          </w:tcPr>
          <w:p w14:paraId="280C91E7"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85" w:type="dxa"/>
            <w:tcBorders>
              <w:bottom w:val="single" w:sz="8" w:space="0" w:color="000000"/>
              <w:right w:val="single" w:sz="4" w:space="0" w:color="000000"/>
            </w:tcBorders>
            <w:shd w:val="clear" w:color="auto" w:fill="auto"/>
            <w:vAlign w:val="center"/>
          </w:tcPr>
          <w:p w14:paraId="05460FA2"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09" w:type="dxa"/>
            <w:tcBorders>
              <w:bottom w:val="single" w:sz="8" w:space="0" w:color="000000"/>
              <w:right w:val="single" w:sz="4" w:space="0" w:color="000000"/>
            </w:tcBorders>
            <w:shd w:val="clear" w:color="auto" w:fill="auto"/>
            <w:vAlign w:val="center"/>
          </w:tcPr>
          <w:p w14:paraId="6BD25C9E"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275" w:type="dxa"/>
            <w:tcBorders>
              <w:bottom w:val="single" w:sz="8" w:space="0" w:color="000000"/>
              <w:right w:val="single" w:sz="4" w:space="0" w:color="000000"/>
            </w:tcBorders>
            <w:shd w:val="clear" w:color="auto" w:fill="auto"/>
            <w:vAlign w:val="center"/>
          </w:tcPr>
          <w:p w14:paraId="0037FE08"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434" w:type="dxa"/>
            <w:tcBorders>
              <w:bottom w:val="single" w:sz="8" w:space="0" w:color="000000"/>
              <w:right w:val="single" w:sz="8" w:space="0" w:color="000000"/>
            </w:tcBorders>
            <w:shd w:val="clear" w:color="auto" w:fill="auto"/>
            <w:vAlign w:val="center"/>
          </w:tcPr>
          <w:p w14:paraId="7F192A48"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r>
      <w:tr w:rsidR="0033202C" w:rsidRPr="001949C6" w14:paraId="5497D0C8" w14:textId="77777777" w:rsidTr="001949C6">
        <w:trPr>
          <w:trHeight w:val="695"/>
          <w:jc w:val="center"/>
        </w:trPr>
        <w:tc>
          <w:tcPr>
            <w:tcW w:w="976" w:type="dxa"/>
            <w:vMerge/>
            <w:tcBorders>
              <w:top w:val="single" w:sz="8" w:space="0" w:color="000000"/>
              <w:left w:val="single" w:sz="8" w:space="0" w:color="000000"/>
              <w:bottom w:val="single" w:sz="8" w:space="0" w:color="000000"/>
            </w:tcBorders>
            <w:shd w:val="clear" w:color="auto" w:fill="C6E0B4"/>
            <w:vAlign w:val="center"/>
          </w:tcPr>
          <w:p w14:paraId="2DC73945" w14:textId="77777777" w:rsidR="0033202C" w:rsidRPr="001949C6" w:rsidRDefault="0033202C" w:rsidP="00290EC8">
            <w:pPr>
              <w:widowControl w:val="0"/>
              <w:spacing w:line="276" w:lineRule="auto"/>
              <w:rPr>
                <w:rFonts w:asciiTheme="majorHAnsi" w:eastAsia="Calibri" w:hAnsiTheme="majorHAnsi" w:cstheme="majorHAnsi"/>
                <w:color w:val="000000"/>
                <w:sz w:val="18"/>
                <w:szCs w:val="18"/>
              </w:rPr>
            </w:pPr>
          </w:p>
        </w:tc>
        <w:tc>
          <w:tcPr>
            <w:tcW w:w="1037" w:type="dxa"/>
            <w:vMerge w:val="restart"/>
            <w:tcBorders>
              <w:left w:val="single" w:sz="8" w:space="0" w:color="000000"/>
              <w:bottom w:val="single" w:sz="8" w:space="0" w:color="000000"/>
              <w:right w:val="single" w:sz="4" w:space="0" w:color="000000"/>
            </w:tcBorders>
            <w:shd w:val="clear" w:color="auto" w:fill="E2EFDA"/>
            <w:vAlign w:val="center"/>
          </w:tcPr>
          <w:p w14:paraId="4EECCB01"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ΕΜΜΕΣΑ</w:t>
            </w:r>
          </w:p>
        </w:tc>
        <w:tc>
          <w:tcPr>
            <w:tcW w:w="1498" w:type="dxa"/>
            <w:tcBorders>
              <w:bottom w:val="single" w:sz="4" w:space="0" w:color="000000"/>
              <w:right w:val="single" w:sz="4" w:space="0" w:color="000000"/>
            </w:tcBorders>
            <w:shd w:val="clear" w:color="auto" w:fill="auto"/>
            <w:vAlign w:val="center"/>
          </w:tcPr>
          <w:p w14:paraId="6D34D561"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Βελτίωση παρεχόμενων υπηρεσιών</w:t>
            </w:r>
          </w:p>
        </w:tc>
        <w:tc>
          <w:tcPr>
            <w:tcW w:w="1314" w:type="dxa"/>
            <w:tcBorders>
              <w:bottom w:val="single" w:sz="4" w:space="0" w:color="000000"/>
              <w:right w:val="single" w:sz="4" w:space="0" w:color="000000"/>
            </w:tcBorders>
            <w:shd w:val="clear" w:color="auto" w:fill="auto"/>
            <w:vAlign w:val="center"/>
          </w:tcPr>
          <w:p w14:paraId="1EEAD949"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r w:rsidRPr="001949C6">
              <w:rPr>
                <w:rFonts w:asciiTheme="majorHAnsi" w:eastAsia="Calibri" w:hAnsiTheme="majorHAnsi" w:cstheme="majorHAnsi"/>
                <w:sz w:val="18"/>
                <w:szCs w:val="18"/>
              </w:rPr>
              <w:t>Χ</w:t>
            </w:r>
          </w:p>
        </w:tc>
        <w:tc>
          <w:tcPr>
            <w:tcW w:w="1385" w:type="dxa"/>
            <w:tcBorders>
              <w:bottom w:val="single" w:sz="4" w:space="0" w:color="000000"/>
              <w:right w:val="single" w:sz="4" w:space="0" w:color="000000"/>
            </w:tcBorders>
            <w:shd w:val="clear" w:color="auto" w:fill="auto"/>
            <w:vAlign w:val="center"/>
          </w:tcPr>
          <w:p w14:paraId="329E807D"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09" w:type="dxa"/>
            <w:tcBorders>
              <w:top w:val="single" w:sz="4" w:space="0" w:color="000000"/>
              <w:bottom w:val="single" w:sz="4" w:space="0" w:color="000000"/>
              <w:right w:val="single" w:sz="4" w:space="0" w:color="000000"/>
            </w:tcBorders>
            <w:shd w:val="clear" w:color="auto" w:fill="auto"/>
            <w:vAlign w:val="center"/>
          </w:tcPr>
          <w:p w14:paraId="05B41361"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b/>
                <w:color w:val="000000"/>
                <w:sz w:val="18"/>
                <w:szCs w:val="18"/>
              </w:rPr>
              <w:t> </w:t>
            </w:r>
            <w:r w:rsidRPr="001949C6">
              <w:rPr>
                <w:rFonts w:asciiTheme="majorHAnsi" w:eastAsia="Calibri" w:hAnsiTheme="majorHAnsi" w:cstheme="majorHAnsi"/>
                <w:color w:val="000000"/>
                <w:sz w:val="18"/>
                <w:szCs w:val="18"/>
              </w:rPr>
              <w:t>X</w:t>
            </w:r>
          </w:p>
        </w:tc>
        <w:tc>
          <w:tcPr>
            <w:tcW w:w="1275" w:type="dxa"/>
            <w:tcBorders>
              <w:bottom w:val="single" w:sz="4" w:space="0" w:color="000000"/>
              <w:right w:val="single" w:sz="4" w:space="0" w:color="000000"/>
            </w:tcBorders>
            <w:shd w:val="clear" w:color="auto" w:fill="auto"/>
            <w:vAlign w:val="center"/>
          </w:tcPr>
          <w:p w14:paraId="68582D27"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434" w:type="dxa"/>
            <w:tcBorders>
              <w:bottom w:val="single" w:sz="4" w:space="0" w:color="000000"/>
              <w:right w:val="single" w:sz="8" w:space="0" w:color="000000"/>
            </w:tcBorders>
            <w:shd w:val="clear" w:color="auto" w:fill="auto"/>
            <w:vAlign w:val="center"/>
          </w:tcPr>
          <w:p w14:paraId="19C924DC"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r>
      <w:tr w:rsidR="0033202C" w:rsidRPr="001949C6" w14:paraId="178D07ED" w14:textId="77777777" w:rsidTr="001949C6">
        <w:trPr>
          <w:trHeight w:val="678"/>
          <w:jc w:val="center"/>
        </w:trPr>
        <w:tc>
          <w:tcPr>
            <w:tcW w:w="976" w:type="dxa"/>
            <w:vMerge/>
            <w:tcBorders>
              <w:top w:val="single" w:sz="8" w:space="0" w:color="000000"/>
              <w:left w:val="single" w:sz="8" w:space="0" w:color="000000"/>
              <w:bottom w:val="single" w:sz="8" w:space="0" w:color="000000"/>
            </w:tcBorders>
            <w:shd w:val="clear" w:color="auto" w:fill="C6E0B4"/>
            <w:vAlign w:val="center"/>
          </w:tcPr>
          <w:p w14:paraId="5F315FB9" w14:textId="77777777" w:rsidR="0033202C" w:rsidRPr="001949C6" w:rsidRDefault="0033202C" w:rsidP="00290EC8">
            <w:pPr>
              <w:widowControl w:val="0"/>
              <w:spacing w:line="276" w:lineRule="auto"/>
              <w:rPr>
                <w:rFonts w:asciiTheme="majorHAnsi" w:eastAsia="Calibri" w:hAnsiTheme="majorHAnsi" w:cstheme="majorHAnsi"/>
                <w:color w:val="000000"/>
                <w:sz w:val="18"/>
                <w:szCs w:val="18"/>
              </w:rPr>
            </w:pPr>
          </w:p>
        </w:tc>
        <w:tc>
          <w:tcPr>
            <w:tcW w:w="1037" w:type="dxa"/>
            <w:vMerge/>
            <w:tcBorders>
              <w:left w:val="single" w:sz="8" w:space="0" w:color="000000"/>
              <w:bottom w:val="single" w:sz="8" w:space="0" w:color="000000"/>
              <w:right w:val="single" w:sz="4" w:space="0" w:color="000000"/>
            </w:tcBorders>
            <w:shd w:val="clear" w:color="auto" w:fill="E2EFDA"/>
            <w:vAlign w:val="center"/>
          </w:tcPr>
          <w:p w14:paraId="04321899" w14:textId="77777777" w:rsidR="0033202C" w:rsidRPr="001949C6" w:rsidRDefault="0033202C" w:rsidP="00290EC8">
            <w:pPr>
              <w:widowControl w:val="0"/>
              <w:spacing w:line="276" w:lineRule="auto"/>
              <w:rPr>
                <w:rFonts w:asciiTheme="majorHAnsi" w:eastAsia="Calibri" w:hAnsiTheme="majorHAnsi" w:cstheme="majorHAnsi"/>
                <w:color w:val="000000"/>
                <w:sz w:val="18"/>
                <w:szCs w:val="18"/>
              </w:rPr>
            </w:pPr>
          </w:p>
        </w:tc>
        <w:tc>
          <w:tcPr>
            <w:tcW w:w="1498" w:type="dxa"/>
            <w:tcBorders>
              <w:bottom w:val="single" w:sz="4" w:space="0" w:color="000000"/>
              <w:right w:val="single" w:sz="4" w:space="0" w:color="000000"/>
            </w:tcBorders>
            <w:shd w:val="clear" w:color="auto" w:fill="auto"/>
            <w:vAlign w:val="center"/>
          </w:tcPr>
          <w:p w14:paraId="10E657A3"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Δίκαιη μεταχείριση πολιτών</w:t>
            </w:r>
          </w:p>
        </w:tc>
        <w:tc>
          <w:tcPr>
            <w:tcW w:w="1314" w:type="dxa"/>
            <w:tcBorders>
              <w:bottom w:val="single" w:sz="4" w:space="0" w:color="000000"/>
              <w:right w:val="single" w:sz="4" w:space="0" w:color="000000"/>
            </w:tcBorders>
            <w:shd w:val="clear" w:color="auto" w:fill="auto"/>
            <w:vAlign w:val="center"/>
          </w:tcPr>
          <w:p w14:paraId="6FBCC893"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85" w:type="dxa"/>
            <w:tcBorders>
              <w:bottom w:val="single" w:sz="4" w:space="0" w:color="000000"/>
              <w:right w:val="single" w:sz="4" w:space="0" w:color="000000"/>
            </w:tcBorders>
            <w:shd w:val="clear" w:color="auto" w:fill="auto"/>
            <w:vAlign w:val="center"/>
          </w:tcPr>
          <w:p w14:paraId="3867B0BB"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09" w:type="dxa"/>
            <w:tcBorders>
              <w:bottom w:val="single" w:sz="4" w:space="0" w:color="000000"/>
              <w:right w:val="single" w:sz="4" w:space="0" w:color="000000"/>
            </w:tcBorders>
            <w:shd w:val="clear" w:color="auto" w:fill="auto"/>
            <w:vAlign w:val="center"/>
          </w:tcPr>
          <w:p w14:paraId="7CF3BD30"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X</w:t>
            </w:r>
          </w:p>
        </w:tc>
        <w:tc>
          <w:tcPr>
            <w:tcW w:w="1275" w:type="dxa"/>
            <w:tcBorders>
              <w:bottom w:val="single" w:sz="4" w:space="0" w:color="000000"/>
              <w:right w:val="single" w:sz="4" w:space="0" w:color="000000"/>
            </w:tcBorders>
            <w:shd w:val="clear" w:color="auto" w:fill="auto"/>
            <w:vAlign w:val="center"/>
          </w:tcPr>
          <w:p w14:paraId="2DADD0AD"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434" w:type="dxa"/>
            <w:tcBorders>
              <w:bottom w:val="single" w:sz="4" w:space="0" w:color="000000"/>
              <w:right w:val="single" w:sz="8" w:space="0" w:color="000000"/>
            </w:tcBorders>
            <w:shd w:val="clear" w:color="auto" w:fill="auto"/>
            <w:vAlign w:val="center"/>
          </w:tcPr>
          <w:p w14:paraId="002B489B"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r>
      <w:tr w:rsidR="0033202C" w:rsidRPr="001949C6" w14:paraId="03FB2583" w14:textId="77777777" w:rsidTr="001949C6">
        <w:trPr>
          <w:trHeight w:val="702"/>
          <w:jc w:val="center"/>
        </w:trPr>
        <w:tc>
          <w:tcPr>
            <w:tcW w:w="976" w:type="dxa"/>
            <w:vMerge/>
            <w:tcBorders>
              <w:top w:val="single" w:sz="8" w:space="0" w:color="000000"/>
              <w:left w:val="single" w:sz="8" w:space="0" w:color="000000"/>
              <w:bottom w:val="single" w:sz="8" w:space="0" w:color="000000"/>
            </w:tcBorders>
            <w:shd w:val="clear" w:color="auto" w:fill="C6E0B4"/>
            <w:vAlign w:val="center"/>
          </w:tcPr>
          <w:p w14:paraId="1875C99F" w14:textId="77777777" w:rsidR="0033202C" w:rsidRPr="001949C6" w:rsidRDefault="0033202C" w:rsidP="00290EC8">
            <w:pPr>
              <w:widowControl w:val="0"/>
              <w:spacing w:line="276" w:lineRule="auto"/>
              <w:rPr>
                <w:rFonts w:asciiTheme="majorHAnsi" w:eastAsia="Calibri" w:hAnsiTheme="majorHAnsi" w:cstheme="majorHAnsi"/>
                <w:color w:val="000000"/>
                <w:sz w:val="18"/>
                <w:szCs w:val="18"/>
              </w:rPr>
            </w:pPr>
          </w:p>
        </w:tc>
        <w:tc>
          <w:tcPr>
            <w:tcW w:w="1037" w:type="dxa"/>
            <w:vMerge/>
            <w:tcBorders>
              <w:left w:val="single" w:sz="8" w:space="0" w:color="000000"/>
              <w:bottom w:val="single" w:sz="8" w:space="0" w:color="000000"/>
              <w:right w:val="single" w:sz="4" w:space="0" w:color="000000"/>
            </w:tcBorders>
            <w:shd w:val="clear" w:color="auto" w:fill="E2EFDA"/>
            <w:vAlign w:val="center"/>
          </w:tcPr>
          <w:p w14:paraId="79C49548" w14:textId="77777777" w:rsidR="0033202C" w:rsidRPr="001949C6" w:rsidRDefault="0033202C" w:rsidP="00290EC8">
            <w:pPr>
              <w:widowControl w:val="0"/>
              <w:spacing w:line="276" w:lineRule="auto"/>
              <w:rPr>
                <w:rFonts w:asciiTheme="majorHAnsi" w:eastAsia="Calibri" w:hAnsiTheme="majorHAnsi" w:cstheme="majorHAnsi"/>
                <w:color w:val="000000"/>
                <w:sz w:val="18"/>
                <w:szCs w:val="18"/>
              </w:rPr>
            </w:pPr>
          </w:p>
        </w:tc>
        <w:tc>
          <w:tcPr>
            <w:tcW w:w="1498" w:type="dxa"/>
            <w:tcBorders>
              <w:bottom w:val="single" w:sz="4" w:space="0" w:color="000000"/>
              <w:right w:val="single" w:sz="4" w:space="0" w:color="000000"/>
            </w:tcBorders>
            <w:shd w:val="clear" w:color="auto" w:fill="auto"/>
            <w:vAlign w:val="center"/>
          </w:tcPr>
          <w:p w14:paraId="059FEA38"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Αυξημένη αξιοπιστία / διαφάνεια θεσμών</w:t>
            </w:r>
          </w:p>
        </w:tc>
        <w:tc>
          <w:tcPr>
            <w:tcW w:w="1314" w:type="dxa"/>
            <w:tcBorders>
              <w:bottom w:val="single" w:sz="4" w:space="0" w:color="000000"/>
              <w:right w:val="single" w:sz="4" w:space="0" w:color="000000"/>
            </w:tcBorders>
            <w:shd w:val="clear" w:color="auto" w:fill="auto"/>
            <w:vAlign w:val="center"/>
          </w:tcPr>
          <w:p w14:paraId="62E92428"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X</w:t>
            </w:r>
          </w:p>
        </w:tc>
        <w:tc>
          <w:tcPr>
            <w:tcW w:w="1385" w:type="dxa"/>
            <w:tcBorders>
              <w:bottom w:val="single" w:sz="4" w:space="0" w:color="000000"/>
              <w:right w:val="single" w:sz="4" w:space="0" w:color="000000"/>
            </w:tcBorders>
            <w:shd w:val="clear" w:color="auto" w:fill="auto"/>
            <w:vAlign w:val="center"/>
          </w:tcPr>
          <w:p w14:paraId="251D0D1E"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09" w:type="dxa"/>
            <w:tcBorders>
              <w:bottom w:val="single" w:sz="4" w:space="0" w:color="000000"/>
              <w:right w:val="single" w:sz="4" w:space="0" w:color="000000"/>
            </w:tcBorders>
            <w:shd w:val="clear" w:color="auto" w:fill="auto"/>
            <w:vAlign w:val="center"/>
          </w:tcPr>
          <w:p w14:paraId="668CF1AB"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Χ</w:t>
            </w:r>
          </w:p>
        </w:tc>
        <w:tc>
          <w:tcPr>
            <w:tcW w:w="1275" w:type="dxa"/>
            <w:tcBorders>
              <w:bottom w:val="single" w:sz="4" w:space="0" w:color="000000"/>
              <w:right w:val="single" w:sz="4" w:space="0" w:color="000000"/>
            </w:tcBorders>
            <w:shd w:val="clear" w:color="auto" w:fill="auto"/>
            <w:vAlign w:val="center"/>
          </w:tcPr>
          <w:p w14:paraId="482008AF"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434" w:type="dxa"/>
            <w:tcBorders>
              <w:bottom w:val="single" w:sz="4" w:space="0" w:color="000000"/>
              <w:right w:val="single" w:sz="8" w:space="0" w:color="000000"/>
            </w:tcBorders>
            <w:shd w:val="clear" w:color="auto" w:fill="auto"/>
            <w:vAlign w:val="center"/>
          </w:tcPr>
          <w:p w14:paraId="0FF9FA11"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r>
      <w:tr w:rsidR="0033202C" w:rsidRPr="001949C6" w14:paraId="0271157C" w14:textId="77777777" w:rsidTr="001949C6">
        <w:trPr>
          <w:trHeight w:val="684"/>
          <w:jc w:val="center"/>
        </w:trPr>
        <w:tc>
          <w:tcPr>
            <w:tcW w:w="976" w:type="dxa"/>
            <w:vMerge/>
            <w:tcBorders>
              <w:top w:val="single" w:sz="8" w:space="0" w:color="000000"/>
              <w:left w:val="single" w:sz="8" w:space="0" w:color="000000"/>
              <w:bottom w:val="single" w:sz="8" w:space="0" w:color="000000"/>
            </w:tcBorders>
            <w:shd w:val="clear" w:color="auto" w:fill="C6E0B4"/>
            <w:vAlign w:val="center"/>
          </w:tcPr>
          <w:p w14:paraId="54DAC311" w14:textId="77777777" w:rsidR="0033202C" w:rsidRPr="001949C6" w:rsidRDefault="0033202C" w:rsidP="00290EC8">
            <w:pPr>
              <w:widowControl w:val="0"/>
              <w:spacing w:line="276" w:lineRule="auto"/>
              <w:rPr>
                <w:rFonts w:asciiTheme="majorHAnsi" w:eastAsia="Calibri" w:hAnsiTheme="majorHAnsi" w:cstheme="majorHAnsi"/>
                <w:color w:val="000000"/>
                <w:sz w:val="18"/>
                <w:szCs w:val="18"/>
              </w:rPr>
            </w:pPr>
          </w:p>
        </w:tc>
        <w:tc>
          <w:tcPr>
            <w:tcW w:w="1037" w:type="dxa"/>
            <w:vMerge/>
            <w:tcBorders>
              <w:left w:val="single" w:sz="8" w:space="0" w:color="000000"/>
              <w:bottom w:val="single" w:sz="8" w:space="0" w:color="000000"/>
              <w:right w:val="single" w:sz="4" w:space="0" w:color="000000"/>
            </w:tcBorders>
            <w:shd w:val="clear" w:color="auto" w:fill="E2EFDA"/>
            <w:vAlign w:val="center"/>
          </w:tcPr>
          <w:p w14:paraId="677A5105" w14:textId="77777777" w:rsidR="0033202C" w:rsidRPr="001949C6" w:rsidRDefault="0033202C" w:rsidP="00290EC8">
            <w:pPr>
              <w:widowControl w:val="0"/>
              <w:spacing w:line="276" w:lineRule="auto"/>
              <w:rPr>
                <w:rFonts w:asciiTheme="majorHAnsi" w:eastAsia="Calibri" w:hAnsiTheme="majorHAnsi" w:cstheme="majorHAnsi"/>
                <w:color w:val="000000"/>
                <w:sz w:val="18"/>
                <w:szCs w:val="18"/>
              </w:rPr>
            </w:pPr>
          </w:p>
        </w:tc>
        <w:tc>
          <w:tcPr>
            <w:tcW w:w="1498" w:type="dxa"/>
            <w:tcBorders>
              <w:bottom w:val="single" w:sz="4" w:space="0" w:color="000000"/>
              <w:right w:val="single" w:sz="4" w:space="0" w:color="000000"/>
            </w:tcBorders>
            <w:shd w:val="clear" w:color="auto" w:fill="auto"/>
            <w:vAlign w:val="center"/>
          </w:tcPr>
          <w:p w14:paraId="5A831198" w14:textId="77777777" w:rsidR="0033202C" w:rsidRPr="001949C6" w:rsidRDefault="0033202C" w:rsidP="00290EC8">
            <w:pPr>
              <w:widowControl w:val="0"/>
              <w:ind w:right="-9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Βελτιωμένη διαχείριση κινδύνων</w:t>
            </w:r>
          </w:p>
        </w:tc>
        <w:tc>
          <w:tcPr>
            <w:tcW w:w="1314" w:type="dxa"/>
            <w:tcBorders>
              <w:bottom w:val="single" w:sz="4" w:space="0" w:color="000000"/>
              <w:right w:val="single" w:sz="4" w:space="0" w:color="000000"/>
            </w:tcBorders>
            <w:shd w:val="clear" w:color="auto" w:fill="auto"/>
            <w:vAlign w:val="center"/>
          </w:tcPr>
          <w:p w14:paraId="7146D9D2"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X</w:t>
            </w:r>
          </w:p>
        </w:tc>
        <w:tc>
          <w:tcPr>
            <w:tcW w:w="1385" w:type="dxa"/>
            <w:tcBorders>
              <w:bottom w:val="single" w:sz="4" w:space="0" w:color="000000"/>
              <w:right w:val="single" w:sz="4" w:space="0" w:color="000000"/>
            </w:tcBorders>
            <w:shd w:val="clear" w:color="auto" w:fill="auto"/>
            <w:vAlign w:val="center"/>
          </w:tcPr>
          <w:p w14:paraId="461F32D1"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09" w:type="dxa"/>
            <w:tcBorders>
              <w:bottom w:val="single" w:sz="4" w:space="0" w:color="000000"/>
              <w:right w:val="single" w:sz="4" w:space="0" w:color="000000"/>
            </w:tcBorders>
            <w:shd w:val="clear" w:color="auto" w:fill="auto"/>
            <w:vAlign w:val="center"/>
          </w:tcPr>
          <w:p w14:paraId="35ED5A90"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X</w:t>
            </w:r>
          </w:p>
        </w:tc>
        <w:tc>
          <w:tcPr>
            <w:tcW w:w="1275" w:type="dxa"/>
            <w:tcBorders>
              <w:bottom w:val="single" w:sz="4" w:space="0" w:color="000000"/>
              <w:right w:val="single" w:sz="4" w:space="0" w:color="000000"/>
            </w:tcBorders>
            <w:shd w:val="clear" w:color="auto" w:fill="auto"/>
            <w:vAlign w:val="center"/>
          </w:tcPr>
          <w:p w14:paraId="6DB80998"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434" w:type="dxa"/>
            <w:tcBorders>
              <w:bottom w:val="single" w:sz="4" w:space="0" w:color="000000"/>
              <w:right w:val="single" w:sz="8" w:space="0" w:color="000000"/>
            </w:tcBorders>
            <w:shd w:val="clear" w:color="auto" w:fill="auto"/>
            <w:vAlign w:val="center"/>
          </w:tcPr>
          <w:p w14:paraId="485510C4"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r>
      <w:tr w:rsidR="0033202C" w:rsidRPr="001949C6" w14:paraId="75D32D40" w14:textId="77777777" w:rsidTr="001949C6">
        <w:trPr>
          <w:trHeight w:val="552"/>
          <w:jc w:val="center"/>
        </w:trPr>
        <w:tc>
          <w:tcPr>
            <w:tcW w:w="976" w:type="dxa"/>
            <w:vMerge/>
            <w:tcBorders>
              <w:top w:val="single" w:sz="8" w:space="0" w:color="000000"/>
              <w:left w:val="single" w:sz="8" w:space="0" w:color="000000"/>
              <w:bottom w:val="single" w:sz="8" w:space="0" w:color="000000"/>
            </w:tcBorders>
            <w:shd w:val="clear" w:color="auto" w:fill="C6E0B4"/>
            <w:vAlign w:val="center"/>
          </w:tcPr>
          <w:p w14:paraId="4751E733" w14:textId="77777777" w:rsidR="0033202C" w:rsidRPr="001949C6" w:rsidRDefault="0033202C" w:rsidP="00290EC8">
            <w:pPr>
              <w:widowControl w:val="0"/>
              <w:spacing w:line="276" w:lineRule="auto"/>
              <w:rPr>
                <w:rFonts w:asciiTheme="majorHAnsi" w:eastAsia="Calibri" w:hAnsiTheme="majorHAnsi" w:cstheme="majorHAnsi"/>
                <w:color w:val="000000"/>
                <w:sz w:val="18"/>
                <w:szCs w:val="18"/>
              </w:rPr>
            </w:pPr>
          </w:p>
        </w:tc>
        <w:tc>
          <w:tcPr>
            <w:tcW w:w="1037" w:type="dxa"/>
            <w:vMerge/>
            <w:tcBorders>
              <w:left w:val="single" w:sz="8" w:space="0" w:color="000000"/>
              <w:bottom w:val="single" w:sz="8" w:space="0" w:color="000000"/>
              <w:right w:val="single" w:sz="4" w:space="0" w:color="000000"/>
            </w:tcBorders>
            <w:shd w:val="clear" w:color="auto" w:fill="E2EFDA"/>
            <w:vAlign w:val="center"/>
          </w:tcPr>
          <w:p w14:paraId="2C1F6F5D" w14:textId="77777777" w:rsidR="0033202C" w:rsidRPr="001949C6" w:rsidRDefault="0033202C" w:rsidP="00290EC8">
            <w:pPr>
              <w:widowControl w:val="0"/>
              <w:spacing w:line="276" w:lineRule="auto"/>
              <w:rPr>
                <w:rFonts w:asciiTheme="majorHAnsi" w:eastAsia="Calibri" w:hAnsiTheme="majorHAnsi" w:cstheme="majorHAnsi"/>
                <w:color w:val="000000"/>
                <w:sz w:val="18"/>
                <w:szCs w:val="18"/>
              </w:rPr>
            </w:pPr>
          </w:p>
        </w:tc>
        <w:tc>
          <w:tcPr>
            <w:tcW w:w="1498" w:type="dxa"/>
            <w:tcBorders>
              <w:bottom w:val="single" w:sz="8" w:space="0" w:color="000000"/>
              <w:right w:val="single" w:sz="4" w:space="0" w:color="000000"/>
            </w:tcBorders>
            <w:shd w:val="clear" w:color="auto" w:fill="auto"/>
            <w:vAlign w:val="center"/>
          </w:tcPr>
          <w:p w14:paraId="4D00197A"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Άλλο</w:t>
            </w:r>
          </w:p>
        </w:tc>
        <w:tc>
          <w:tcPr>
            <w:tcW w:w="1314" w:type="dxa"/>
            <w:tcBorders>
              <w:bottom w:val="single" w:sz="8" w:space="0" w:color="000000"/>
              <w:right w:val="single" w:sz="4" w:space="0" w:color="000000"/>
            </w:tcBorders>
            <w:shd w:val="clear" w:color="auto" w:fill="auto"/>
            <w:vAlign w:val="center"/>
          </w:tcPr>
          <w:p w14:paraId="17DE3D3B"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85" w:type="dxa"/>
            <w:tcBorders>
              <w:bottom w:val="single" w:sz="8" w:space="0" w:color="000000"/>
              <w:right w:val="single" w:sz="4" w:space="0" w:color="000000"/>
            </w:tcBorders>
            <w:shd w:val="clear" w:color="auto" w:fill="auto"/>
            <w:vAlign w:val="center"/>
          </w:tcPr>
          <w:p w14:paraId="43DFC717"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09" w:type="dxa"/>
            <w:tcBorders>
              <w:bottom w:val="single" w:sz="8" w:space="0" w:color="000000"/>
              <w:right w:val="single" w:sz="4" w:space="0" w:color="000000"/>
            </w:tcBorders>
            <w:shd w:val="clear" w:color="auto" w:fill="auto"/>
            <w:vAlign w:val="center"/>
          </w:tcPr>
          <w:p w14:paraId="7AE5A235"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275" w:type="dxa"/>
            <w:tcBorders>
              <w:bottom w:val="single" w:sz="8" w:space="0" w:color="000000"/>
              <w:right w:val="single" w:sz="4" w:space="0" w:color="000000"/>
            </w:tcBorders>
            <w:shd w:val="clear" w:color="auto" w:fill="auto"/>
            <w:vAlign w:val="center"/>
          </w:tcPr>
          <w:p w14:paraId="568CB7D3"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434" w:type="dxa"/>
            <w:tcBorders>
              <w:bottom w:val="single" w:sz="8" w:space="0" w:color="000000"/>
              <w:right w:val="single" w:sz="8" w:space="0" w:color="000000"/>
            </w:tcBorders>
            <w:shd w:val="clear" w:color="auto" w:fill="auto"/>
            <w:vAlign w:val="center"/>
          </w:tcPr>
          <w:p w14:paraId="6F74FB22" w14:textId="77777777" w:rsidR="0033202C" w:rsidRPr="001949C6" w:rsidRDefault="0033202C"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r>
    </w:tbl>
    <w:p w14:paraId="417BF1A7" w14:textId="77777777" w:rsidR="0033202C" w:rsidRPr="001949C6" w:rsidRDefault="0033202C" w:rsidP="00BB188C">
      <w:pPr>
        <w:rPr>
          <w:rFonts w:asciiTheme="majorHAnsi" w:hAnsiTheme="majorHAnsi" w:cstheme="majorHAnsi"/>
          <w:b/>
          <w:bCs/>
          <w:iCs/>
          <w:color w:val="5F4A31" w:themeColor="accent4" w:themeShade="80"/>
          <w:sz w:val="22"/>
          <w:szCs w:val="22"/>
        </w:rPr>
      </w:pPr>
    </w:p>
    <w:p w14:paraId="4AF261D1" w14:textId="77777777" w:rsidR="00BB188C" w:rsidRPr="001949C6" w:rsidRDefault="00BB188C" w:rsidP="00BB188C">
      <w:pPr>
        <w:ind w:hanging="709"/>
        <w:rPr>
          <w:rFonts w:asciiTheme="majorHAnsi" w:hAnsiTheme="majorHAnsi" w:cstheme="majorHAnsi"/>
          <w:sz w:val="22"/>
          <w:szCs w:val="22"/>
        </w:rPr>
      </w:pPr>
      <w:r w:rsidRPr="001949C6">
        <w:rPr>
          <w:rFonts w:asciiTheme="majorHAnsi" w:hAnsiTheme="majorHAnsi" w:cstheme="majorHAnsi"/>
          <w:sz w:val="22"/>
          <w:szCs w:val="22"/>
        </w:rPr>
        <w:t>Σχολιασμός / ποιοτική αποτίμηση:</w:t>
      </w:r>
    </w:p>
    <w:tbl>
      <w:tblPr>
        <w:tblStyle w:val="aa"/>
        <w:tblW w:w="10207" w:type="dxa"/>
        <w:tblInd w:w="-714" w:type="dxa"/>
        <w:tblLook w:val="04A0" w:firstRow="1" w:lastRow="0" w:firstColumn="1" w:lastColumn="0" w:noHBand="0" w:noVBand="1"/>
      </w:tblPr>
      <w:tblGrid>
        <w:gridCol w:w="714"/>
        <w:gridCol w:w="1129"/>
        <w:gridCol w:w="7744"/>
        <w:gridCol w:w="620"/>
      </w:tblGrid>
      <w:tr w:rsidR="00BB188C" w:rsidRPr="001949C6" w14:paraId="1A4208F4" w14:textId="77777777" w:rsidTr="00E47FD5">
        <w:tc>
          <w:tcPr>
            <w:tcW w:w="10207" w:type="dxa"/>
            <w:gridSpan w:val="4"/>
          </w:tcPr>
          <w:p w14:paraId="341AFB00" w14:textId="5A289017" w:rsidR="00D31635" w:rsidRPr="001949C6" w:rsidRDefault="003E54DD" w:rsidP="00D31635">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Με το νέο σύστημα επικουρικής ασφάλισης επιτυγχάνονται: i) διασπορά κινδύνου του ασφαλιστικού συστήματος</w:t>
            </w:r>
            <w:r w:rsidR="00C16FD0" w:rsidRPr="001949C6">
              <w:rPr>
                <w:rFonts w:asciiTheme="majorHAnsi" w:hAnsiTheme="majorHAnsi" w:cstheme="majorHAnsi"/>
                <w:sz w:val="22"/>
                <w:szCs w:val="22"/>
              </w:rPr>
              <w:t xml:space="preserve"> και μικρότερη έκθεση στον δημογραφικό κίνδυνο</w:t>
            </w:r>
            <w:r w:rsidRPr="001949C6">
              <w:rPr>
                <w:rFonts w:asciiTheme="majorHAnsi" w:hAnsiTheme="majorHAnsi" w:cstheme="majorHAnsi"/>
                <w:sz w:val="22"/>
                <w:szCs w:val="22"/>
              </w:rPr>
              <w:t>,</w:t>
            </w:r>
            <w:r w:rsidR="001F7905" w:rsidRPr="001949C6">
              <w:rPr>
                <w:rFonts w:asciiTheme="majorHAnsi" w:hAnsiTheme="majorHAnsi" w:cstheme="majorHAnsi"/>
                <w:sz w:val="22"/>
                <w:szCs w:val="22"/>
              </w:rPr>
              <w:t xml:space="preserve"> λόγω της διαφοροποίησης των πηγών εσόδων</w:t>
            </w:r>
            <w:r w:rsidR="00C16FD0" w:rsidRPr="001949C6">
              <w:rPr>
                <w:rFonts w:asciiTheme="majorHAnsi" w:hAnsiTheme="majorHAnsi" w:cstheme="majorHAnsi"/>
                <w:sz w:val="22"/>
                <w:szCs w:val="22"/>
              </w:rPr>
              <w:t xml:space="preserve"> του,</w:t>
            </w:r>
            <w:r w:rsidR="001F7905" w:rsidRPr="001949C6">
              <w:rPr>
                <w:rFonts w:asciiTheme="majorHAnsi" w:hAnsiTheme="majorHAnsi" w:cstheme="majorHAnsi"/>
                <w:sz w:val="22"/>
                <w:szCs w:val="22"/>
              </w:rPr>
              <w:t xml:space="preserve"> και συνακόλουθη μείωση της ευαλωτότητας του συστήματος</w:t>
            </w:r>
            <w:r w:rsidRPr="001949C6">
              <w:rPr>
                <w:rFonts w:asciiTheme="majorHAnsi" w:hAnsiTheme="majorHAnsi" w:cstheme="majorHAnsi"/>
                <w:sz w:val="22"/>
                <w:szCs w:val="22"/>
              </w:rPr>
              <w:t>, ii) υψηλότερες επικουρικές συντάξεις για τη νέα γενιά, μέσω των αποδόσεων των επενδύσεων των εισφορών τους, iii) ώθηση στην οικονομία, καθώς σημαντικό τμήμα των εισφορών των ασφαλισμένων του νέου συστήματος θα κατευθύνεται σε εγχώριες επενδύσεις, με αποτέλεσμα υψηλότερη ανάπτυξη, αύξηση της απασχόλησης και βελτίωση της παραγωγικότητας και των μισθών</w:t>
            </w:r>
            <w:r w:rsidR="00524988" w:rsidRPr="001949C6">
              <w:rPr>
                <w:rFonts w:asciiTheme="majorHAnsi" w:hAnsiTheme="majorHAnsi" w:cstheme="majorHAnsi"/>
                <w:sz w:val="22"/>
                <w:szCs w:val="22"/>
              </w:rPr>
              <w:t>,</w:t>
            </w:r>
            <w:r w:rsidRPr="001949C6">
              <w:rPr>
                <w:rFonts w:asciiTheme="majorHAnsi" w:hAnsiTheme="majorHAnsi" w:cstheme="majorHAnsi"/>
                <w:sz w:val="22"/>
                <w:szCs w:val="22"/>
              </w:rPr>
              <w:t xml:space="preserve"> iv) ενίσχυση της διαγενεακής αλληλεγγύης προς τη νέα γενιά, ν) αποκατάσταση της εμπιστοσύνης των νέων στο σύστημα κοινωνικής ασφάλισης και δημιουργία κινήτρων για περιορισμό της ανασφάλιστης εργασίας </w:t>
            </w:r>
            <w:r w:rsidR="00524988" w:rsidRPr="001949C6">
              <w:rPr>
                <w:rFonts w:asciiTheme="majorHAnsi" w:hAnsiTheme="majorHAnsi" w:cstheme="majorHAnsi"/>
                <w:sz w:val="22"/>
                <w:szCs w:val="22"/>
              </w:rPr>
              <w:t xml:space="preserve">και </w:t>
            </w:r>
            <w:r w:rsidRPr="001949C6">
              <w:rPr>
                <w:rFonts w:asciiTheme="majorHAnsi" w:hAnsiTheme="majorHAnsi" w:cstheme="majorHAnsi"/>
                <w:sz w:val="22"/>
                <w:szCs w:val="22"/>
              </w:rPr>
              <w:t xml:space="preserve">νi) ενίσχυση της διαφάνειας και της λογοδοσίας, </w:t>
            </w:r>
            <w:r w:rsidR="00A2375B" w:rsidRPr="001949C6">
              <w:rPr>
                <w:rFonts w:asciiTheme="majorHAnsi" w:hAnsiTheme="majorHAnsi" w:cstheme="majorHAnsi"/>
                <w:sz w:val="22"/>
                <w:szCs w:val="22"/>
              </w:rPr>
              <w:t>μέσω της θέσπισης</w:t>
            </w:r>
            <w:r w:rsidR="00D31635" w:rsidRPr="001949C6">
              <w:rPr>
                <w:rFonts w:asciiTheme="majorHAnsi" w:hAnsiTheme="majorHAnsi" w:cstheme="majorHAnsi"/>
                <w:sz w:val="22"/>
                <w:szCs w:val="22"/>
              </w:rPr>
              <w:t xml:space="preserve"> κανόνων, μηχανισμών και διαδικασιών λειτουργίας και εποπτείας, κατά τρόπο ώστε αφενός να καθιστούν </w:t>
            </w:r>
            <w:r w:rsidR="00A2375B" w:rsidRPr="001949C6">
              <w:rPr>
                <w:rFonts w:asciiTheme="majorHAnsi" w:hAnsiTheme="majorHAnsi" w:cstheme="majorHAnsi"/>
                <w:sz w:val="22"/>
                <w:szCs w:val="22"/>
              </w:rPr>
              <w:t xml:space="preserve">το σύστημα </w:t>
            </w:r>
            <w:r w:rsidR="00D31635" w:rsidRPr="001949C6">
              <w:rPr>
                <w:rFonts w:asciiTheme="majorHAnsi" w:hAnsiTheme="majorHAnsi" w:cstheme="majorHAnsi"/>
                <w:sz w:val="22"/>
                <w:szCs w:val="22"/>
              </w:rPr>
              <w:t>λιγότερο ευεπίφορο σε εξωτερικ</w:t>
            </w:r>
            <w:r w:rsidR="00A2375B" w:rsidRPr="001949C6">
              <w:rPr>
                <w:rFonts w:asciiTheme="majorHAnsi" w:hAnsiTheme="majorHAnsi" w:cstheme="majorHAnsi"/>
                <w:sz w:val="22"/>
                <w:szCs w:val="22"/>
              </w:rPr>
              <w:t>ές παρεμβάσεις και αφετέρου να δίνουν</w:t>
            </w:r>
            <w:r w:rsidR="00D31635" w:rsidRPr="001949C6">
              <w:rPr>
                <w:rFonts w:asciiTheme="majorHAnsi" w:hAnsiTheme="majorHAnsi" w:cstheme="majorHAnsi"/>
                <w:sz w:val="22"/>
                <w:szCs w:val="22"/>
              </w:rPr>
              <w:t xml:space="preserve"> στους ασφαλισμένους τη συνεχή δυνατότητα παρακολούθησης.</w:t>
            </w:r>
          </w:p>
          <w:p w14:paraId="0A1C0F83" w14:textId="77777777" w:rsidR="00BB188C" w:rsidRPr="001949C6" w:rsidRDefault="00BB188C" w:rsidP="00D31635">
            <w:pPr>
              <w:autoSpaceDE w:val="0"/>
              <w:autoSpaceDN w:val="0"/>
              <w:adjustRightInd w:val="0"/>
              <w:jc w:val="both"/>
              <w:rPr>
                <w:rFonts w:asciiTheme="majorHAnsi" w:hAnsiTheme="majorHAnsi" w:cstheme="majorHAnsi"/>
                <w:b/>
                <w:bCs/>
                <w:i/>
                <w:iCs/>
                <w:color w:val="5F4A31" w:themeColor="accent4" w:themeShade="80"/>
                <w:sz w:val="22"/>
                <w:szCs w:val="22"/>
              </w:rPr>
            </w:pPr>
          </w:p>
          <w:p w14:paraId="718BC644" w14:textId="77777777" w:rsidR="00BB188C" w:rsidRPr="001949C6" w:rsidRDefault="00BB188C" w:rsidP="00D31635">
            <w:pPr>
              <w:autoSpaceDE w:val="0"/>
              <w:autoSpaceDN w:val="0"/>
              <w:adjustRightInd w:val="0"/>
              <w:jc w:val="both"/>
              <w:rPr>
                <w:rFonts w:asciiTheme="majorHAnsi" w:hAnsiTheme="majorHAnsi" w:cstheme="majorHAnsi"/>
                <w:b/>
                <w:bCs/>
                <w:i/>
                <w:iCs/>
                <w:color w:val="5F4A31" w:themeColor="accent4" w:themeShade="80"/>
                <w:sz w:val="22"/>
                <w:szCs w:val="22"/>
              </w:rPr>
            </w:pPr>
          </w:p>
        </w:tc>
      </w:tr>
      <w:tr w:rsidR="00BB188C" w:rsidRPr="001949C6" w14:paraId="710A1EA6" w14:textId="77777777" w:rsidTr="00E47FD5">
        <w:tblPrEx>
          <w:shd w:val="clear" w:color="auto" w:fill="E6E8E9" w:themeFill="text2" w:themeFillTint="1A"/>
        </w:tblPrEx>
        <w:trPr>
          <w:gridBefore w:val="1"/>
          <w:gridAfter w:val="1"/>
          <w:wBefore w:w="714" w:type="dxa"/>
          <w:wAfter w:w="620" w:type="dxa"/>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14:paraId="725E41FE" w14:textId="77777777" w:rsidR="00BB188C" w:rsidRPr="001949C6" w:rsidRDefault="00BB188C" w:rsidP="00E47FD5">
            <w:pPr>
              <w:jc w:val="center"/>
              <w:rPr>
                <w:rFonts w:asciiTheme="majorHAnsi" w:hAnsiTheme="majorHAnsi" w:cstheme="majorHAnsi"/>
                <w:sz w:val="22"/>
                <w:szCs w:val="22"/>
              </w:rPr>
            </w:pPr>
            <w:r w:rsidRPr="001949C6">
              <w:rPr>
                <w:rFonts w:asciiTheme="majorHAnsi" w:hAnsiTheme="majorHAnsi" w:cstheme="majorHAnsi"/>
                <w:sz w:val="22"/>
                <w:szCs w:val="22"/>
              </w:rPr>
              <w:lastRenderedPageBreak/>
              <w:t>19.</w:t>
            </w:r>
          </w:p>
        </w:tc>
        <w:tc>
          <w:tcPr>
            <w:tcW w:w="7744" w:type="dxa"/>
            <w:tcBorders>
              <w:top w:val="single" w:sz="4" w:space="0" w:color="auto"/>
              <w:left w:val="single" w:sz="4" w:space="0" w:color="auto"/>
              <w:bottom w:val="single" w:sz="4" w:space="0" w:color="auto"/>
            </w:tcBorders>
            <w:shd w:val="clear" w:color="auto" w:fill="E6E8E9" w:themeFill="text2" w:themeFillTint="1A"/>
            <w:vAlign w:val="center"/>
          </w:tcPr>
          <w:p w14:paraId="2516A6CF" w14:textId="77777777" w:rsidR="00BB188C" w:rsidRPr="001949C6" w:rsidRDefault="00BB188C" w:rsidP="00E47FD5">
            <w:pPr>
              <w:jc w:val="both"/>
              <w:rPr>
                <w:rFonts w:asciiTheme="majorHAnsi" w:hAnsiTheme="majorHAnsi" w:cstheme="majorHAnsi"/>
                <w:sz w:val="22"/>
                <w:szCs w:val="22"/>
              </w:rPr>
            </w:pPr>
            <w:r w:rsidRPr="001949C6">
              <w:rPr>
                <w:rFonts w:asciiTheme="majorHAnsi" w:hAnsiTheme="majorHAnsi" w:cstheme="majorHAnsi"/>
                <w:sz w:val="22"/>
                <w:szCs w:val="22"/>
              </w:rPr>
              <w:t xml:space="preserve">Κόστος αξιολογούμενης ρύθμισης </w:t>
            </w:r>
          </w:p>
        </w:tc>
      </w:tr>
    </w:tbl>
    <w:p w14:paraId="2C46C323" w14:textId="77777777" w:rsidR="00BB188C" w:rsidRPr="001949C6" w:rsidRDefault="00BB188C" w:rsidP="00BB188C">
      <w:pPr>
        <w:rPr>
          <w:rFonts w:asciiTheme="majorHAnsi" w:hAnsiTheme="majorHAnsi" w:cstheme="majorHAnsi"/>
          <w:noProof/>
          <w:sz w:val="22"/>
          <w:szCs w:val="22"/>
        </w:rPr>
      </w:pPr>
    </w:p>
    <w:tbl>
      <w:tblPr>
        <w:tblW w:w="10500" w:type="dxa"/>
        <w:jc w:val="center"/>
        <w:tblLayout w:type="fixed"/>
        <w:tblLook w:val="0400" w:firstRow="0" w:lastRow="0" w:firstColumn="0" w:lastColumn="0" w:noHBand="0" w:noVBand="1"/>
      </w:tblPr>
      <w:tblGrid>
        <w:gridCol w:w="1126"/>
        <w:gridCol w:w="1316"/>
        <w:gridCol w:w="964"/>
        <w:gridCol w:w="1260"/>
        <w:gridCol w:w="1485"/>
        <w:gridCol w:w="1395"/>
        <w:gridCol w:w="1650"/>
        <w:gridCol w:w="1304"/>
      </w:tblGrid>
      <w:tr w:rsidR="00FA0F80" w:rsidRPr="001949C6" w14:paraId="10B74C5C" w14:textId="77777777" w:rsidTr="001949C6">
        <w:trPr>
          <w:trHeight w:val="990"/>
          <w:jc w:val="center"/>
        </w:trPr>
        <w:tc>
          <w:tcPr>
            <w:tcW w:w="1125" w:type="dxa"/>
            <w:shd w:val="clear" w:color="auto" w:fill="FFFFFF"/>
            <w:vAlign w:val="center"/>
          </w:tcPr>
          <w:p w14:paraId="31B8E0DE"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15" w:type="dxa"/>
            <w:shd w:val="clear" w:color="auto" w:fill="FFFFFF"/>
            <w:vAlign w:val="center"/>
          </w:tcPr>
          <w:p w14:paraId="1C97859C"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964" w:type="dxa"/>
            <w:shd w:val="clear" w:color="auto" w:fill="FFFFFF"/>
            <w:vAlign w:val="center"/>
          </w:tcPr>
          <w:p w14:paraId="7BED66CB"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260" w:type="dxa"/>
            <w:tcBorders>
              <w:top w:val="single" w:sz="8" w:space="0" w:color="000000"/>
              <w:left w:val="single" w:sz="8" w:space="0" w:color="000000"/>
              <w:right w:val="single" w:sz="4" w:space="0" w:color="000000"/>
            </w:tcBorders>
            <w:shd w:val="clear" w:color="auto" w:fill="auto"/>
            <w:vAlign w:val="center"/>
          </w:tcPr>
          <w:p w14:paraId="5D8D71A1"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ΘΕΣΜΟΙ, ΔΗΜΟΣΙΑ ΔΙΟΙΚΗΣΗ, ΔΙΑΦΑΝΕΙΑ</w:t>
            </w:r>
          </w:p>
        </w:tc>
        <w:tc>
          <w:tcPr>
            <w:tcW w:w="1485" w:type="dxa"/>
            <w:tcBorders>
              <w:top w:val="single" w:sz="8" w:space="0" w:color="000000"/>
              <w:right w:val="single" w:sz="4" w:space="0" w:color="000000"/>
            </w:tcBorders>
            <w:shd w:val="clear" w:color="auto" w:fill="auto"/>
            <w:vAlign w:val="center"/>
          </w:tcPr>
          <w:p w14:paraId="164D1F4F" w14:textId="77777777" w:rsidR="00FA0F80" w:rsidRPr="001949C6" w:rsidRDefault="00FA0F80" w:rsidP="00290EC8">
            <w:pPr>
              <w:widowControl w:val="0"/>
              <w:ind w:right="-3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ΑΓΟΡΑ, ΟΙΚΟΝΟΜΙΑ, ΑΝΤΑΓΩΝΙΣΜΟΣ</w:t>
            </w:r>
          </w:p>
        </w:tc>
        <w:tc>
          <w:tcPr>
            <w:tcW w:w="1395" w:type="dxa"/>
            <w:tcBorders>
              <w:top w:val="single" w:sz="8" w:space="0" w:color="000000"/>
              <w:right w:val="single" w:sz="4" w:space="0" w:color="000000"/>
            </w:tcBorders>
            <w:shd w:val="clear" w:color="auto" w:fill="auto"/>
            <w:vAlign w:val="center"/>
          </w:tcPr>
          <w:p w14:paraId="27B6C9CE" w14:textId="77777777" w:rsidR="00FA0F80" w:rsidRPr="001949C6" w:rsidRDefault="00FA0F80" w:rsidP="00290EC8">
            <w:pPr>
              <w:widowControl w:val="0"/>
              <w:ind w:right="-15"/>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ΚΟΙΝΩΝΙΑ &amp; ΚΟΙΝΩΝΙΚΕΣ ΟΜΑΔΕΣ</w:t>
            </w:r>
          </w:p>
        </w:tc>
        <w:tc>
          <w:tcPr>
            <w:tcW w:w="1650" w:type="dxa"/>
            <w:tcBorders>
              <w:top w:val="single" w:sz="8" w:space="0" w:color="000000"/>
              <w:right w:val="single" w:sz="4" w:space="0" w:color="000000"/>
            </w:tcBorders>
            <w:shd w:val="clear" w:color="auto" w:fill="auto"/>
            <w:vAlign w:val="center"/>
          </w:tcPr>
          <w:p w14:paraId="2A68AED7" w14:textId="77777777" w:rsidR="00FA0F80" w:rsidRPr="001949C6" w:rsidRDefault="00FA0F80" w:rsidP="00290EC8">
            <w:pPr>
              <w:widowControl w:val="0"/>
              <w:ind w:right="-45"/>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ΦΥΣΙΚΟ, ΑΣΤΙΚΟ ΚΑΙ ΠΟΛΙΤΙΣΤΙΚΟ ΠΕΡΙΒΑΛΛΟΝ</w:t>
            </w:r>
          </w:p>
        </w:tc>
        <w:tc>
          <w:tcPr>
            <w:tcW w:w="1304" w:type="dxa"/>
            <w:tcBorders>
              <w:top w:val="single" w:sz="8" w:space="0" w:color="000000"/>
              <w:right w:val="single" w:sz="8" w:space="0" w:color="000000"/>
            </w:tcBorders>
            <w:shd w:val="clear" w:color="auto" w:fill="auto"/>
            <w:vAlign w:val="center"/>
          </w:tcPr>
          <w:p w14:paraId="0D084121" w14:textId="77777777" w:rsidR="00FA0F80" w:rsidRPr="001949C6" w:rsidRDefault="00FA0F80" w:rsidP="00290EC8">
            <w:pPr>
              <w:widowControl w:val="0"/>
              <w:ind w:right="6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ΝΗΣΙΩΤΙΚΟΤΗΤΑ</w:t>
            </w:r>
          </w:p>
        </w:tc>
      </w:tr>
      <w:tr w:rsidR="00FA0F80" w:rsidRPr="001949C6" w14:paraId="57C2DF89" w14:textId="77777777" w:rsidTr="001949C6">
        <w:trPr>
          <w:trHeight w:val="680"/>
          <w:jc w:val="center"/>
        </w:trPr>
        <w:tc>
          <w:tcPr>
            <w:tcW w:w="1125" w:type="dxa"/>
            <w:vMerge w:val="restart"/>
            <w:tcBorders>
              <w:top w:val="single" w:sz="8" w:space="0" w:color="000000"/>
              <w:left w:val="single" w:sz="8" w:space="0" w:color="000000"/>
              <w:bottom w:val="single" w:sz="8" w:space="0" w:color="000000"/>
              <w:right w:val="single" w:sz="8" w:space="0" w:color="000000"/>
            </w:tcBorders>
            <w:shd w:val="clear" w:color="auto" w:fill="F4B084"/>
            <w:vAlign w:val="center"/>
          </w:tcPr>
          <w:p w14:paraId="62F90FD4" w14:textId="77777777" w:rsidR="00FA0F80" w:rsidRPr="001949C6" w:rsidRDefault="00FA0F80" w:rsidP="00290EC8">
            <w:pPr>
              <w:widowControl w:val="0"/>
              <w:ind w:right="15"/>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ΚΟΣΤΟΣ ΡΥΘΜΙΣΗΣ</w:t>
            </w:r>
          </w:p>
        </w:tc>
        <w:tc>
          <w:tcPr>
            <w:tcW w:w="1315" w:type="dxa"/>
            <w:vMerge w:val="restart"/>
            <w:tcBorders>
              <w:top w:val="single" w:sz="8" w:space="0" w:color="000000"/>
              <w:left w:val="single" w:sz="8" w:space="0" w:color="000000"/>
              <w:bottom w:val="single" w:sz="8" w:space="0" w:color="000000"/>
              <w:right w:val="single" w:sz="4" w:space="0" w:color="000000"/>
            </w:tcBorders>
            <w:shd w:val="clear" w:color="auto" w:fill="FCE4D6"/>
            <w:vAlign w:val="center"/>
          </w:tcPr>
          <w:p w14:paraId="07E130E1" w14:textId="77777777" w:rsidR="00FA0F80" w:rsidRPr="001949C6" w:rsidRDefault="00FA0F80" w:rsidP="00290EC8">
            <w:pPr>
              <w:widowControl w:val="0"/>
              <w:ind w:right="-9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ΓΙΑ ΤΗΝ ΕΝΑΡΞΗ ΕΦΑΡΜΟΓΗΣ ΤΗΣ ΡΥΘΜΙΣΗΣ</w:t>
            </w:r>
          </w:p>
        </w:tc>
        <w:tc>
          <w:tcPr>
            <w:tcW w:w="964" w:type="dxa"/>
            <w:tcBorders>
              <w:top w:val="single" w:sz="8" w:space="0" w:color="000000"/>
              <w:bottom w:val="single" w:sz="4" w:space="0" w:color="000000"/>
              <w:right w:val="single" w:sz="4" w:space="0" w:color="000000"/>
            </w:tcBorders>
            <w:shd w:val="clear" w:color="auto" w:fill="auto"/>
            <w:vAlign w:val="center"/>
          </w:tcPr>
          <w:p w14:paraId="651CDAB0" w14:textId="77777777" w:rsidR="00FA0F80" w:rsidRPr="001949C6" w:rsidRDefault="00FA0F80" w:rsidP="00290EC8">
            <w:pPr>
              <w:widowControl w:val="0"/>
              <w:ind w:right="-15"/>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Σχεδιασμός / προετοιμασία</w:t>
            </w:r>
          </w:p>
        </w:tc>
        <w:tc>
          <w:tcPr>
            <w:tcW w:w="1260" w:type="dxa"/>
            <w:tcBorders>
              <w:top w:val="single" w:sz="8" w:space="0" w:color="000000"/>
              <w:bottom w:val="single" w:sz="4" w:space="0" w:color="000000"/>
              <w:right w:val="single" w:sz="4" w:space="0" w:color="000000"/>
            </w:tcBorders>
            <w:shd w:val="clear" w:color="auto" w:fill="auto"/>
            <w:vAlign w:val="center"/>
          </w:tcPr>
          <w:p w14:paraId="1EFE7F8F"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X </w:t>
            </w:r>
          </w:p>
        </w:tc>
        <w:tc>
          <w:tcPr>
            <w:tcW w:w="1485" w:type="dxa"/>
            <w:tcBorders>
              <w:top w:val="single" w:sz="8" w:space="0" w:color="000000"/>
              <w:bottom w:val="single" w:sz="4" w:space="0" w:color="000000"/>
              <w:right w:val="single" w:sz="4" w:space="0" w:color="000000"/>
            </w:tcBorders>
            <w:shd w:val="clear" w:color="auto" w:fill="auto"/>
            <w:vAlign w:val="center"/>
          </w:tcPr>
          <w:p w14:paraId="247060D3"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95" w:type="dxa"/>
            <w:tcBorders>
              <w:top w:val="single" w:sz="8" w:space="0" w:color="000000"/>
              <w:bottom w:val="single" w:sz="4" w:space="0" w:color="000000"/>
              <w:right w:val="single" w:sz="4" w:space="0" w:color="000000"/>
            </w:tcBorders>
            <w:shd w:val="clear" w:color="auto" w:fill="auto"/>
            <w:vAlign w:val="center"/>
          </w:tcPr>
          <w:p w14:paraId="063F4A42"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650" w:type="dxa"/>
            <w:tcBorders>
              <w:top w:val="single" w:sz="8" w:space="0" w:color="000000"/>
              <w:bottom w:val="single" w:sz="4" w:space="0" w:color="000000"/>
              <w:right w:val="single" w:sz="4" w:space="0" w:color="000000"/>
            </w:tcBorders>
            <w:shd w:val="clear" w:color="auto" w:fill="auto"/>
            <w:vAlign w:val="center"/>
          </w:tcPr>
          <w:p w14:paraId="45108404"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04" w:type="dxa"/>
            <w:tcBorders>
              <w:top w:val="single" w:sz="8" w:space="0" w:color="000000"/>
              <w:bottom w:val="single" w:sz="4" w:space="0" w:color="000000"/>
              <w:right w:val="single" w:sz="8" w:space="0" w:color="000000"/>
            </w:tcBorders>
            <w:shd w:val="clear" w:color="auto" w:fill="auto"/>
            <w:vAlign w:val="center"/>
          </w:tcPr>
          <w:p w14:paraId="25A57694"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r>
      <w:tr w:rsidR="00FA0F80" w:rsidRPr="001949C6" w14:paraId="7CFCA6B8" w14:textId="77777777" w:rsidTr="001949C6">
        <w:trPr>
          <w:trHeight w:val="676"/>
          <w:jc w:val="center"/>
        </w:trPr>
        <w:tc>
          <w:tcPr>
            <w:tcW w:w="1125" w:type="dxa"/>
            <w:vMerge/>
            <w:tcBorders>
              <w:top w:val="single" w:sz="8" w:space="0" w:color="000000"/>
              <w:left w:val="single" w:sz="8" w:space="0" w:color="000000"/>
              <w:bottom w:val="single" w:sz="8" w:space="0" w:color="000000"/>
              <w:right w:val="single" w:sz="8" w:space="0" w:color="000000"/>
            </w:tcBorders>
            <w:shd w:val="clear" w:color="auto" w:fill="F4B084"/>
            <w:vAlign w:val="center"/>
          </w:tcPr>
          <w:p w14:paraId="6A066774" w14:textId="77777777" w:rsidR="00FA0F80" w:rsidRPr="001949C6" w:rsidRDefault="00FA0F80" w:rsidP="00290EC8">
            <w:pPr>
              <w:widowControl w:val="0"/>
              <w:spacing w:line="276" w:lineRule="auto"/>
              <w:rPr>
                <w:rFonts w:asciiTheme="majorHAnsi" w:eastAsia="Calibri" w:hAnsiTheme="majorHAnsi" w:cstheme="majorHAnsi"/>
                <w:color w:val="000000"/>
                <w:sz w:val="18"/>
                <w:szCs w:val="18"/>
              </w:rPr>
            </w:pPr>
          </w:p>
        </w:tc>
        <w:tc>
          <w:tcPr>
            <w:tcW w:w="1315" w:type="dxa"/>
            <w:vMerge/>
            <w:tcBorders>
              <w:top w:val="single" w:sz="8" w:space="0" w:color="000000"/>
              <w:left w:val="single" w:sz="8" w:space="0" w:color="000000"/>
              <w:bottom w:val="single" w:sz="8" w:space="0" w:color="000000"/>
              <w:right w:val="single" w:sz="4" w:space="0" w:color="000000"/>
            </w:tcBorders>
            <w:shd w:val="clear" w:color="auto" w:fill="FCE4D6"/>
            <w:vAlign w:val="center"/>
          </w:tcPr>
          <w:p w14:paraId="12BBC16F" w14:textId="77777777" w:rsidR="00FA0F80" w:rsidRPr="001949C6" w:rsidRDefault="00FA0F80" w:rsidP="00290EC8">
            <w:pPr>
              <w:widowControl w:val="0"/>
              <w:spacing w:line="276" w:lineRule="auto"/>
              <w:rPr>
                <w:rFonts w:asciiTheme="majorHAnsi" w:eastAsia="Calibri" w:hAnsiTheme="majorHAnsi" w:cstheme="majorHAnsi"/>
                <w:color w:val="000000"/>
                <w:sz w:val="18"/>
                <w:szCs w:val="18"/>
              </w:rPr>
            </w:pPr>
          </w:p>
        </w:tc>
        <w:tc>
          <w:tcPr>
            <w:tcW w:w="964" w:type="dxa"/>
            <w:tcBorders>
              <w:bottom w:val="single" w:sz="4" w:space="0" w:color="000000"/>
              <w:right w:val="single" w:sz="4" w:space="0" w:color="000000"/>
            </w:tcBorders>
            <w:shd w:val="clear" w:color="auto" w:fill="auto"/>
            <w:vAlign w:val="center"/>
          </w:tcPr>
          <w:p w14:paraId="47F86F34" w14:textId="77777777" w:rsidR="00FA0F80" w:rsidRPr="001949C6" w:rsidRDefault="00FA0F80" w:rsidP="00290EC8">
            <w:pPr>
              <w:widowControl w:val="0"/>
              <w:ind w:right="-15"/>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Υποδομή / εξοπλισμός</w:t>
            </w:r>
          </w:p>
        </w:tc>
        <w:tc>
          <w:tcPr>
            <w:tcW w:w="1260" w:type="dxa"/>
            <w:tcBorders>
              <w:bottom w:val="single" w:sz="4" w:space="0" w:color="000000"/>
              <w:right w:val="single" w:sz="4" w:space="0" w:color="000000"/>
            </w:tcBorders>
            <w:shd w:val="clear" w:color="auto" w:fill="auto"/>
            <w:vAlign w:val="center"/>
          </w:tcPr>
          <w:p w14:paraId="20CEFA5B"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X</w:t>
            </w:r>
          </w:p>
        </w:tc>
        <w:tc>
          <w:tcPr>
            <w:tcW w:w="1485" w:type="dxa"/>
            <w:tcBorders>
              <w:bottom w:val="single" w:sz="4" w:space="0" w:color="000000"/>
              <w:right w:val="single" w:sz="4" w:space="0" w:color="000000"/>
            </w:tcBorders>
            <w:shd w:val="clear" w:color="auto" w:fill="auto"/>
            <w:vAlign w:val="center"/>
          </w:tcPr>
          <w:p w14:paraId="3F672E14"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95" w:type="dxa"/>
            <w:tcBorders>
              <w:bottom w:val="single" w:sz="4" w:space="0" w:color="000000"/>
              <w:right w:val="single" w:sz="4" w:space="0" w:color="000000"/>
            </w:tcBorders>
            <w:shd w:val="clear" w:color="auto" w:fill="auto"/>
            <w:vAlign w:val="center"/>
          </w:tcPr>
          <w:p w14:paraId="745F97DE"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650" w:type="dxa"/>
            <w:tcBorders>
              <w:bottom w:val="single" w:sz="4" w:space="0" w:color="000000"/>
              <w:right w:val="single" w:sz="4" w:space="0" w:color="000000"/>
            </w:tcBorders>
            <w:shd w:val="clear" w:color="auto" w:fill="auto"/>
            <w:vAlign w:val="center"/>
          </w:tcPr>
          <w:p w14:paraId="1252215A"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04" w:type="dxa"/>
            <w:tcBorders>
              <w:bottom w:val="single" w:sz="4" w:space="0" w:color="000000"/>
              <w:right w:val="single" w:sz="8" w:space="0" w:color="000000"/>
            </w:tcBorders>
            <w:shd w:val="clear" w:color="auto" w:fill="auto"/>
            <w:vAlign w:val="center"/>
          </w:tcPr>
          <w:p w14:paraId="73D63D5A"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r>
      <w:tr w:rsidR="00FA0F80" w:rsidRPr="001949C6" w14:paraId="68812F75" w14:textId="77777777" w:rsidTr="001949C6">
        <w:trPr>
          <w:trHeight w:val="700"/>
          <w:jc w:val="center"/>
        </w:trPr>
        <w:tc>
          <w:tcPr>
            <w:tcW w:w="1125" w:type="dxa"/>
            <w:vMerge/>
            <w:tcBorders>
              <w:top w:val="single" w:sz="8" w:space="0" w:color="000000"/>
              <w:left w:val="single" w:sz="8" w:space="0" w:color="000000"/>
              <w:bottom w:val="single" w:sz="8" w:space="0" w:color="000000"/>
              <w:right w:val="single" w:sz="8" w:space="0" w:color="000000"/>
            </w:tcBorders>
            <w:shd w:val="clear" w:color="auto" w:fill="F4B084"/>
            <w:vAlign w:val="center"/>
          </w:tcPr>
          <w:p w14:paraId="0394D8F5" w14:textId="77777777" w:rsidR="00FA0F80" w:rsidRPr="001949C6" w:rsidRDefault="00FA0F80" w:rsidP="00290EC8">
            <w:pPr>
              <w:widowControl w:val="0"/>
              <w:spacing w:line="276" w:lineRule="auto"/>
              <w:rPr>
                <w:rFonts w:asciiTheme="majorHAnsi" w:eastAsia="Calibri" w:hAnsiTheme="majorHAnsi" w:cstheme="majorHAnsi"/>
                <w:color w:val="000000"/>
                <w:sz w:val="18"/>
                <w:szCs w:val="18"/>
              </w:rPr>
            </w:pPr>
          </w:p>
        </w:tc>
        <w:tc>
          <w:tcPr>
            <w:tcW w:w="1315" w:type="dxa"/>
            <w:vMerge/>
            <w:tcBorders>
              <w:top w:val="single" w:sz="8" w:space="0" w:color="000000"/>
              <w:left w:val="single" w:sz="8" w:space="0" w:color="000000"/>
              <w:bottom w:val="single" w:sz="8" w:space="0" w:color="000000"/>
              <w:right w:val="single" w:sz="4" w:space="0" w:color="000000"/>
            </w:tcBorders>
            <w:shd w:val="clear" w:color="auto" w:fill="FCE4D6"/>
            <w:vAlign w:val="center"/>
          </w:tcPr>
          <w:p w14:paraId="0053E914" w14:textId="77777777" w:rsidR="00FA0F80" w:rsidRPr="001949C6" w:rsidRDefault="00FA0F80" w:rsidP="00290EC8">
            <w:pPr>
              <w:widowControl w:val="0"/>
              <w:spacing w:line="276" w:lineRule="auto"/>
              <w:rPr>
                <w:rFonts w:asciiTheme="majorHAnsi" w:eastAsia="Calibri" w:hAnsiTheme="majorHAnsi" w:cstheme="majorHAnsi"/>
                <w:color w:val="000000"/>
                <w:sz w:val="18"/>
                <w:szCs w:val="18"/>
              </w:rPr>
            </w:pPr>
          </w:p>
        </w:tc>
        <w:tc>
          <w:tcPr>
            <w:tcW w:w="964" w:type="dxa"/>
            <w:tcBorders>
              <w:bottom w:val="single" w:sz="4" w:space="0" w:color="000000"/>
              <w:right w:val="single" w:sz="4" w:space="0" w:color="000000"/>
            </w:tcBorders>
            <w:shd w:val="clear" w:color="auto" w:fill="auto"/>
            <w:vAlign w:val="center"/>
          </w:tcPr>
          <w:p w14:paraId="2E214EFA" w14:textId="77777777" w:rsidR="00FA0F80" w:rsidRPr="001949C6" w:rsidRDefault="00FA0F80" w:rsidP="00290EC8">
            <w:pPr>
              <w:widowControl w:val="0"/>
              <w:ind w:right="-15"/>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Προσλήψεις / κινητικότητα</w:t>
            </w:r>
          </w:p>
        </w:tc>
        <w:tc>
          <w:tcPr>
            <w:tcW w:w="1260" w:type="dxa"/>
            <w:tcBorders>
              <w:bottom w:val="single" w:sz="4" w:space="0" w:color="000000"/>
              <w:right w:val="single" w:sz="4" w:space="0" w:color="000000"/>
            </w:tcBorders>
            <w:shd w:val="clear" w:color="auto" w:fill="auto"/>
            <w:vAlign w:val="center"/>
          </w:tcPr>
          <w:p w14:paraId="4EDF94D4"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X</w:t>
            </w:r>
          </w:p>
        </w:tc>
        <w:tc>
          <w:tcPr>
            <w:tcW w:w="1485" w:type="dxa"/>
            <w:tcBorders>
              <w:bottom w:val="single" w:sz="4" w:space="0" w:color="000000"/>
              <w:right w:val="single" w:sz="4" w:space="0" w:color="000000"/>
            </w:tcBorders>
            <w:shd w:val="clear" w:color="auto" w:fill="auto"/>
            <w:vAlign w:val="center"/>
          </w:tcPr>
          <w:p w14:paraId="725D603B"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95" w:type="dxa"/>
            <w:tcBorders>
              <w:bottom w:val="single" w:sz="4" w:space="0" w:color="000000"/>
              <w:right w:val="single" w:sz="4" w:space="0" w:color="000000"/>
            </w:tcBorders>
            <w:shd w:val="clear" w:color="auto" w:fill="auto"/>
            <w:vAlign w:val="center"/>
          </w:tcPr>
          <w:p w14:paraId="0341A1C3"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650" w:type="dxa"/>
            <w:tcBorders>
              <w:bottom w:val="single" w:sz="4" w:space="0" w:color="000000"/>
              <w:right w:val="single" w:sz="4" w:space="0" w:color="000000"/>
            </w:tcBorders>
            <w:shd w:val="clear" w:color="auto" w:fill="auto"/>
            <w:vAlign w:val="center"/>
          </w:tcPr>
          <w:p w14:paraId="07E75FBA"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04" w:type="dxa"/>
            <w:tcBorders>
              <w:bottom w:val="single" w:sz="4" w:space="0" w:color="000000"/>
              <w:right w:val="single" w:sz="8" w:space="0" w:color="000000"/>
            </w:tcBorders>
            <w:shd w:val="clear" w:color="auto" w:fill="auto"/>
            <w:vAlign w:val="center"/>
          </w:tcPr>
          <w:p w14:paraId="52502AA7"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r>
      <w:tr w:rsidR="00FA0F80" w:rsidRPr="001949C6" w14:paraId="57107F92" w14:textId="77777777" w:rsidTr="001949C6">
        <w:trPr>
          <w:trHeight w:val="696"/>
          <w:jc w:val="center"/>
        </w:trPr>
        <w:tc>
          <w:tcPr>
            <w:tcW w:w="1125" w:type="dxa"/>
            <w:vMerge/>
            <w:tcBorders>
              <w:top w:val="single" w:sz="8" w:space="0" w:color="000000"/>
              <w:left w:val="single" w:sz="8" w:space="0" w:color="000000"/>
              <w:bottom w:val="single" w:sz="8" w:space="0" w:color="000000"/>
              <w:right w:val="single" w:sz="8" w:space="0" w:color="000000"/>
            </w:tcBorders>
            <w:shd w:val="clear" w:color="auto" w:fill="F4B084"/>
            <w:vAlign w:val="center"/>
          </w:tcPr>
          <w:p w14:paraId="3F069483" w14:textId="77777777" w:rsidR="00FA0F80" w:rsidRPr="001949C6" w:rsidRDefault="00FA0F80" w:rsidP="00290EC8">
            <w:pPr>
              <w:widowControl w:val="0"/>
              <w:spacing w:line="276" w:lineRule="auto"/>
              <w:rPr>
                <w:rFonts w:asciiTheme="majorHAnsi" w:eastAsia="Calibri" w:hAnsiTheme="majorHAnsi" w:cstheme="majorHAnsi"/>
                <w:color w:val="000000"/>
                <w:sz w:val="18"/>
                <w:szCs w:val="18"/>
              </w:rPr>
            </w:pPr>
          </w:p>
        </w:tc>
        <w:tc>
          <w:tcPr>
            <w:tcW w:w="1315" w:type="dxa"/>
            <w:vMerge/>
            <w:tcBorders>
              <w:top w:val="single" w:sz="8" w:space="0" w:color="000000"/>
              <w:left w:val="single" w:sz="8" w:space="0" w:color="000000"/>
              <w:bottom w:val="single" w:sz="8" w:space="0" w:color="000000"/>
              <w:right w:val="single" w:sz="4" w:space="0" w:color="000000"/>
            </w:tcBorders>
            <w:shd w:val="clear" w:color="auto" w:fill="FCE4D6"/>
            <w:vAlign w:val="center"/>
          </w:tcPr>
          <w:p w14:paraId="7A7C4CD6" w14:textId="77777777" w:rsidR="00FA0F80" w:rsidRPr="001949C6" w:rsidRDefault="00FA0F80" w:rsidP="00290EC8">
            <w:pPr>
              <w:widowControl w:val="0"/>
              <w:spacing w:line="276" w:lineRule="auto"/>
              <w:rPr>
                <w:rFonts w:asciiTheme="majorHAnsi" w:eastAsia="Calibri" w:hAnsiTheme="majorHAnsi" w:cstheme="majorHAnsi"/>
                <w:color w:val="000000"/>
                <w:sz w:val="18"/>
                <w:szCs w:val="18"/>
              </w:rPr>
            </w:pPr>
          </w:p>
        </w:tc>
        <w:tc>
          <w:tcPr>
            <w:tcW w:w="964" w:type="dxa"/>
            <w:tcBorders>
              <w:bottom w:val="single" w:sz="4" w:space="0" w:color="000000"/>
              <w:right w:val="single" w:sz="4" w:space="0" w:color="000000"/>
            </w:tcBorders>
            <w:shd w:val="clear" w:color="auto" w:fill="auto"/>
            <w:vAlign w:val="center"/>
          </w:tcPr>
          <w:p w14:paraId="0D9CB97D" w14:textId="77777777" w:rsidR="00FA0F80" w:rsidRPr="001949C6" w:rsidRDefault="00FA0F80" w:rsidP="00290EC8">
            <w:pPr>
              <w:widowControl w:val="0"/>
              <w:ind w:right="-3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Ενημέρωση εκπαίδευση εμπλεκομένων</w:t>
            </w:r>
          </w:p>
        </w:tc>
        <w:tc>
          <w:tcPr>
            <w:tcW w:w="1260" w:type="dxa"/>
            <w:tcBorders>
              <w:bottom w:val="single" w:sz="4" w:space="0" w:color="000000"/>
              <w:right w:val="single" w:sz="4" w:space="0" w:color="000000"/>
            </w:tcBorders>
            <w:shd w:val="clear" w:color="auto" w:fill="auto"/>
            <w:vAlign w:val="center"/>
          </w:tcPr>
          <w:p w14:paraId="50849ABE"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b/>
                <w:color w:val="000000"/>
                <w:sz w:val="18"/>
                <w:szCs w:val="18"/>
              </w:rPr>
              <w:t> </w:t>
            </w:r>
            <w:r w:rsidRPr="001949C6">
              <w:rPr>
                <w:rFonts w:asciiTheme="majorHAnsi" w:eastAsia="Calibri" w:hAnsiTheme="majorHAnsi" w:cstheme="majorHAnsi"/>
                <w:color w:val="000000"/>
                <w:sz w:val="18"/>
                <w:szCs w:val="18"/>
              </w:rPr>
              <w:t>X</w:t>
            </w:r>
          </w:p>
        </w:tc>
        <w:tc>
          <w:tcPr>
            <w:tcW w:w="1485" w:type="dxa"/>
            <w:tcBorders>
              <w:bottom w:val="single" w:sz="4" w:space="0" w:color="000000"/>
              <w:right w:val="single" w:sz="4" w:space="0" w:color="000000"/>
            </w:tcBorders>
            <w:shd w:val="clear" w:color="auto" w:fill="auto"/>
            <w:vAlign w:val="center"/>
          </w:tcPr>
          <w:p w14:paraId="0A315CEB"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95" w:type="dxa"/>
            <w:tcBorders>
              <w:bottom w:val="single" w:sz="4" w:space="0" w:color="000000"/>
              <w:right w:val="single" w:sz="4" w:space="0" w:color="000000"/>
            </w:tcBorders>
            <w:shd w:val="clear" w:color="auto" w:fill="auto"/>
            <w:vAlign w:val="center"/>
          </w:tcPr>
          <w:p w14:paraId="22C65A72"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650" w:type="dxa"/>
            <w:tcBorders>
              <w:bottom w:val="single" w:sz="4" w:space="0" w:color="000000"/>
              <w:right w:val="single" w:sz="4" w:space="0" w:color="000000"/>
            </w:tcBorders>
            <w:shd w:val="clear" w:color="auto" w:fill="auto"/>
            <w:vAlign w:val="center"/>
          </w:tcPr>
          <w:p w14:paraId="2E888E4C"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04" w:type="dxa"/>
            <w:tcBorders>
              <w:bottom w:val="single" w:sz="4" w:space="0" w:color="000000"/>
              <w:right w:val="single" w:sz="8" w:space="0" w:color="000000"/>
            </w:tcBorders>
            <w:shd w:val="clear" w:color="auto" w:fill="auto"/>
            <w:vAlign w:val="center"/>
          </w:tcPr>
          <w:p w14:paraId="47C7CD01"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r>
      <w:tr w:rsidR="00FA0F80" w:rsidRPr="001949C6" w14:paraId="1157477B" w14:textId="77777777" w:rsidTr="001949C6">
        <w:trPr>
          <w:trHeight w:val="678"/>
          <w:jc w:val="center"/>
        </w:trPr>
        <w:tc>
          <w:tcPr>
            <w:tcW w:w="1125" w:type="dxa"/>
            <w:vMerge/>
            <w:tcBorders>
              <w:top w:val="single" w:sz="8" w:space="0" w:color="000000"/>
              <w:left w:val="single" w:sz="8" w:space="0" w:color="000000"/>
              <w:bottom w:val="single" w:sz="8" w:space="0" w:color="000000"/>
              <w:right w:val="single" w:sz="8" w:space="0" w:color="000000"/>
            </w:tcBorders>
            <w:shd w:val="clear" w:color="auto" w:fill="F4B084"/>
            <w:vAlign w:val="center"/>
          </w:tcPr>
          <w:p w14:paraId="2EFAE692" w14:textId="77777777" w:rsidR="00FA0F80" w:rsidRPr="001949C6" w:rsidRDefault="00FA0F80" w:rsidP="00290EC8">
            <w:pPr>
              <w:widowControl w:val="0"/>
              <w:spacing w:line="276" w:lineRule="auto"/>
              <w:rPr>
                <w:rFonts w:asciiTheme="majorHAnsi" w:eastAsia="Calibri" w:hAnsiTheme="majorHAnsi" w:cstheme="majorHAnsi"/>
                <w:color w:val="000000"/>
                <w:sz w:val="18"/>
                <w:szCs w:val="18"/>
              </w:rPr>
            </w:pPr>
          </w:p>
        </w:tc>
        <w:tc>
          <w:tcPr>
            <w:tcW w:w="1315" w:type="dxa"/>
            <w:vMerge/>
            <w:tcBorders>
              <w:top w:val="single" w:sz="8" w:space="0" w:color="000000"/>
              <w:left w:val="single" w:sz="8" w:space="0" w:color="000000"/>
              <w:bottom w:val="single" w:sz="8" w:space="0" w:color="000000"/>
              <w:right w:val="single" w:sz="4" w:space="0" w:color="000000"/>
            </w:tcBorders>
            <w:shd w:val="clear" w:color="auto" w:fill="FCE4D6"/>
            <w:vAlign w:val="center"/>
          </w:tcPr>
          <w:p w14:paraId="6A6C4368" w14:textId="77777777" w:rsidR="00FA0F80" w:rsidRPr="001949C6" w:rsidRDefault="00FA0F80" w:rsidP="00290EC8">
            <w:pPr>
              <w:widowControl w:val="0"/>
              <w:spacing w:line="276" w:lineRule="auto"/>
              <w:rPr>
                <w:rFonts w:asciiTheme="majorHAnsi" w:eastAsia="Calibri" w:hAnsiTheme="majorHAnsi" w:cstheme="majorHAnsi"/>
                <w:color w:val="000000"/>
                <w:sz w:val="18"/>
                <w:szCs w:val="18"/>
              </w:rPr>
            </w:pPr>
          </w:p>
        </w:tc>
        <w:tc>
          <w:tcPr>
            <w:tcW w:w="964" w:type="dxa"/>
            <w:tcBorders>
              <w:bottom w:val="single" w:sz="8" w:space="0" w:color="000000"/>
              <w:right w:val="single" w:sz="4" w:space="0" w:color="000000"/>
            </w:tcBorders>
            <w:shd w:val="clear" w:color="auto" w:fill="auto"/>
            <w:vAlign w:val="center"/>
          </w:tcPr>
          <w:p w14:paraId="5662DADA" w14:textId="77777777" w:rsidR="00FA0F80" w:rsidRPr="001949C6" w:rsidRDefault="00FA0F80" w:rsidP="00290EC8">
            <w:pPr>
              <w:widowControl w:val="0"/>
              <w:ind w:right="-3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Άλλο</w:t>
            </w:r>
          </w:p>
        </w:tc>
        <w:tc>
          <w:tcPr>
            <w:tcW w:w="1260" w:type="dxa"/>
            <w:tcBorders>
              <w:bottom w:val="single" w:sz="8" w:space="0" w:color="000000"/>
              <w:right w:val="single" w:sz="4" w:space="0" w:color="000000"/>
            </w:tcBorders>
            <w:shd w:val="clear" w:color="auto" w:fill="auto"/>
            <w:vAlign w:val="center"/>
          </w:tcPr>
          <w:p w14:paraId="2972B084"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485" w:type="dxa"/>
            <w:tcBorders>
              <w:bottom w:val="single" w:sz="8" w:space="0" w:color="000000"/>
              <w:right w:val="single" w:sz="4" w:space="0" w:color="000000"/>
            </w:tcBorders>
            <w:shd w:val="clear" w:color="auto" w:fill="auto"/>
            <w:vAlign w:val="center"/>
          </w:tcPr>
          <w:p w14:paraId="2FEA9132"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95" w:type="dxa"/>
            <w:tcBorders>
              <w:bottom w:val="single" w:sz="8" w:space="0" w:color="000000"/>
              <w:right w:val="single" w:sz="4" w:space="0" w:color="000000"/>
            </w:tcBorders>
            <w:shd w:val="clear" w:color="auto" w:fill="auto"/>
            <w:vAlign w:val="center"/>
          </w:tcPr>
          <w:p w14:paraId="54D0EB74"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650" w:type="dxa"/>
            <w:tcBorders>
              <w:bottom w:val="single" w:sz="8" w:space="0" w:color="000000"/>
              <w:right w:val="single" w:sz="4" w:space="0" w:color="000000"/>
            </w:tcBorders>
            <w:shd w:val="clear" w:color="auto" w:fill="auto"/>
            <w:vAlign w:val="center"/>
          </w:tcPr>
          <w:p w14:paraId="6DE59522"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04" w:type="dxa"/>
            <w:tcBorders>
              <w:bottom w:val="single" w:sz="8" w:space="0" w:color="000000"/>
              <w:right w:val="single" w:sz="8" w:space="0" w:color="000000"/>
            </w:tcBorders>
            <w:shd w:val="clear" w:color="auto" w:fill="auto"/>
            <w:vAlign w:val="center"/>
          </w:tcPr>
          <w:p w14:paraId="1B972AF2"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r>
      <w:tr w:rsidR="00FA0F80" w:rsidRPr="001949C6" w14:paraId="1217844A" w14:textId="77777777" w:rsidTr="001949C6">
        <w:trPr>
          <w:trHeight w:val="688"/>
          <w:jc w:val="center"/>
        </w:trPr>
        <w:tc>
          <w:tcPr>
            <w:tcW w:w="1125" w:type="dxa"/>
            <w:vMerge/>
            <w:tcBorders>
              <w:top w:val="single" w:sz="8" w:space="0" w:color="000000"/>
              <w:left w:val="single" w:sz="8" w:space="0" w:color="000000"/>
              <w:bottom w:val="single" w:sz="8" w:space="0" w:color="000000"/>
              <w:right w:val="single" w:sz="8" w:space="0" w:color="000000"/>
            </w:tcBorders>
            <w:shd w:val="clear" w:color="auto" w:fill="F4B084"/>
            <w:vAlign w:val="center"/>
          </w:tcPr>
          <w:p w14:paraId="5C5DEAAF" w14:textId="77777777" w:rsidR="00FA0F80" w:rsidRPr="001949C6" w:rsidRDefault="00FA0F80" w:rsidP="00290EC8">
            <w:pPr>
              <w:widowControl w:val="0"/>
              <w:spacing w:line="276" w:lineRule="auto"/>
              <w:rPr>
                <w:rFonts w:asciiTheme="majorHAnsi" w:eastAsia="Calibri" w:hAnsiTheme="majorHAnsi" w:cstheme="majorHAnsi"/>
                <w:color w:val="000000"/>
                <w:sz w:val="18"/>
                <w:szCs w:val="18"/>
              </w:rPr>
            </w:pPr>
          </w:p>
        </w:tc>
        <w:tc>
          <w:tcPr>
            <w:tcW w:w="1315" w:type="dxa"/>
            <w:vMerge w:val="restart"/>
            <w:tcBorders>
              <w:left w:val="single" w:sz="8" w:space="0" w:color="000000"/>
              <w:bottom w:val="single" w:sz="8" w:space="0" w:color="000000"/>
              <w:right w:val="single" w:sz="4" w:space="0" w:color="000000"/>
            </w:tcBorders>
            <w:shd w:val="clear" w:color="auto" w:fill="FCE4D6"/>
            <w:vAlign w:val="center"/>
          </w:tcPr>
          <w:p w14:paraId="1A0133D6"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ΓΙΑ ΤΗ ΛΕΙΤΟΥΡΓΙΑ &amp; ΑΠΟΔΟΣΗ ΤΗΣ ΡΥΘΜΙΣΗΣ</w:t>
            </w:r>
          </w:p>
        </w:tc>
        <w:tc>
          <w:tcPr>
            <w:tcW w:w="964" w:type="dxa"/>
            <w:tcBorders>
              <w:bottom w:val="single" w:sz="4" w:space="0" w:color="000000"/>
              <w:right w:val="single" w:sz="4" w:space="0" w:color="000000"/>
            </w:tcBorders>
            <w:shd w:val="clear" w:color="auto" w:fill="auto"/>
            <w:vAlign w:val="center"/>
          </w:tcPr>
          <w:p w14:paraId="3B2E60AD" w14:textId="77777777" w:rsidR="00FA0F80" w:rsidRPr="001949C6" w:rsidRDefault="00FA0F80" w:rsidP="00290EC8">
            <w:pPr>
              <w:widowControl w:val="0"/>
              <w:ind w:right="-3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Στήριξη και λειτουργία διαχείρισης</w:t>
            </w:r>
          </w:p>
        </w:tc>
        <w:tc>
          <w:tcPr>
            <w:tcW w:w="1260" w:type="dxa"/>
            <w:tcBorders>
              <w:top w:val="single" w:sz="4" w:space="0" w:color="000000"/>
              <w:bottom w:val="single" w:sz="4" w:space="0" w:color="000000"/>
              <w:right w:val="single" w:sz="4" w:space="0" w:color="000000"/>
            </w:tcBorders>
            <w:shd w:val="clear" w:color="auto" w:fill="auto"/>
            <w:vAlign w:val="center"/>
          </w:tcPr>
          <w:p w14:paraId="7D3F8EB5"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Χ</w:t>
            </w:r>
          </w:p>
        </w:tc>
        <w:tc>
          <w:tcPr>
            <w:tcW w:w="1485" w:type="dxa"/>
            <w:tcBorders>
              <w:bottom w:val="single" w:sz="4" w:space="0" w:color="000000"/>
              <w:right w:val="single" w:sz="4" w:space="0" w:color="000000"/>
            </w:tcBorders>
            <w:shd w:val="clear" w:color="auto" w:fill="auto"/>
            <w:vAlign w:val="center"/>
          </w:tcPr>
          <w:p w14:paraId="0A52A8FF"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X</w:t>
            </w:r>
          </w:p>
        </w:tc>
        <w:tc>
          <w:tcPr>
            <w:tcW w:w="1395" w:type="dxa"/>
            <w:tcBorders>
              <w:bottom w:val="single" w:sz="4" w:space="0" w:color="000000"/>
              <w:right w:val="single" w:sz="4" w:space="0" w:color="000000"/>
            </w:tcBorders>
            <w:shd w:val="clear" w:color="auto" w:fill="auto"/>
            <w:vAlign w:val="center"/>
          </w:tcPr>
          <w:p w14:paraId="202A0034"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X</w:t>
            </w:r>
          </w:p>
        </w:tc>
        <w:tc>
          <w:tcPr>
            <w:tcW w:w="1650" w:type="dxa"/>
            <w:tcBorders>
              <w:bottom w:val="single" w:sz="4" w:space="0" w:color="000000"/>
              <w:right w:val="single" w:sz="4" w:space="0" w:color="000000"/>
            </w:tcBorders>
            <w:shd w:val="clear" w:color="auto" w:fill="auto"/>
            <w:vAlign w:val="center"/>
          </w:tcPr>
          <w:p w14:paraId="06567BE6"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04" w:type="dxa"/>
            <w:tcBorders>
              <w:bottom w:val="single" w:sz="4" w:space="0" w:color="000000"/>
              <w:right w:val="single" w:sz="8" w:space="0" w:color="000000"/>
            </w:tcBorders>
            <w:shd w:val="clear" w:color="auto" w:fill="auto"/>
            <w:vAlign w:val="center"/>
          </w:tcPr>
          <w:p w14:paraId="3EDBD217"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r>
      <w:tr w:rsidR="00FA0F80" w:rsidRPr="001949C6" w14:paraId="46427577" w14:textId="77777777" w:rsidTr="001949C6">
        <w:trPr>
          <w:trHeight w:val="684"/>
          <w:jc w:val="center"/>
        </w:trPr>
        <w:tc>
          <w:tcPr>
            <w:tcW w:w="1125" w:type="dxa"/>
            <w:vMerge/>
            <w:tcBorders>
              <w:top w:val="single" w:sz="8" w:space="0" w:color="000000"/>
              <w:left w:val="single" w:sz="8" w:space="0" w:color="000000"/>
              <w:bottom w:val="single" w:sz="8" w:space="0" w:color="000000"/>
              <w:right w:val="single" w:sz="8" w:space="0" w:color="000000"/>
            </w:tcBorders>
            <w:shd w:val="clear" w:color="auto" w:fill="F4B084"/>
            <w:vAlign w:val="center"/>
          </w:tcPr>
          <w:p w14:paraId="2B3ACCBF" w14:textId="77777777" w:rsidR="00FA0F80" w:rsidRPr="001949C6" w:rsidRDefault="00FA0F80" w:rsidP="00290EC8">
            <w:pPr>
              <w:widowControl w:val="0"/>
              <w:spacing w:line="276" w:lineRule="auto"/>
              <w:rPr>
                <w:rFonts w:asciiTheme="majorHAnsi" w:eastAsia="Calibri" w:hAnsiTheme="majorHAnsi" w:cstheme="majorHAnsi"/>
                <w:color w:val="000000"/>
                <w:sz w:val="18"/>
                <w:szCs w:val="18"/>
              </w:rPr>
            </w:pPr>
          </w:p>
        </w:tc>
        <w:tc>
          <w:tcPr>
            <w:tcW w:w="1315" w:type="dxa"/>
            <w:vMerge/>
            <w:tcBorders>
              <w:left w:val="single" w:sz="8" w:space="0" w:color="000000"/>
              <w:bottom w:val="single" w:sz="8" w:space="0" w:color="000000"/>
              <w:right w:val="single" w:sz="4" w:space="0" w:color="000000"/>
            </w:tcBorders>
            <w:shd w:val="clear" w:color="auto" w:fill="FCE4D6"/>
            <w:vAlign w:val="center"/>
          </w:tcPr>
          <w:p w14:paraId="09CD8844" w14:textId="77777777" w:rsidR="00FA0F80" w:rsidRPr="001949C6" w:rsidRDefault="00FA0F80" w:rsidP="00290EC8">
            <w:pPr>
              <w:widowControl w:val="0"/>
              <w:spacing w:line="276" w:lineRule="auto"/>
              <w:rPr>
                <w:rFonts w:asciiTheme="majorHAnsi" w:eastAsia="Calibri" w:hAnsiTheme="majorHAnsi" w:cstheme="majorHAnsi"/>
                <w:color w:val="000000"/>
                <w:sz w:val="18"/>
                <w:szCs w:val="18"/>
              </w:rPr>
            </w:pPr>
          </w:p>
        </w:tc>
        <w:tc>
          <w:tcPr>
            <w:tcW w:w="964" w:type="dxa"/>
            <w:tcBorders>
              <w:bottom w:val="single" w:sz="4" w:space="0" w:color="000000"/>
              <w:right w:val="single" w:sz="4" w:space="0" w:color="000000"/>
            </w:tcBorders>
            <w:shd w:val="clear" w:color="auto" w:fill="auto"/>
            <w:vAlign w:val="center"/>
          </w:tcPr>
          <w:p w14:paraId="2CF15A1E" w14:textId="77777777" w:rsidR="00FA0F80" w:rsidRPr="001949C6" w:rsidRDefault="00FA0F80" w:rsidP="00290EC8">
            <w:pPr>
              <w:widowControl w:val="0"/>
              <w:ind w:right="-3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Διαχείριση αλλαγών κατά την εκτέλεση</w:t>
            </w:r>
          </w:p>
        </w:tc>
        <w:tc>
          <w:tcPr>
            <w:tcW w:w="1260" w:type="dxa"/>
            <w:tcBorders>
              <w:bottom w:val="single" w:sz="4" w:space="0" w:color="000000"/>
              <w:right w:val="single" w:sz="4" w:space="0" w:color="000000"/>
            </w:tcBorders>
            <w:shd w:val="clear" w:color="auto" w:fill="auto"/>
            <w:vAlign w:val="center"/>
          </w:tcPr>
          <w:p w14:paraId="421AFA54"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Χ</w:t>
            </w:r>
          </w:p>
        </w:tc>
        <w:tc>
          <w:tcPr>
            <w:tcW w:w="1485" w:type="dxa"/>
            <w:tcBorders>
              <w:bottom w:val="single" w:sz="4" w:space="0" w:color="000000"/>
              <w:right w:val="single" w:sz="4" w:space="0" w:color="000000"/>
            </w:tcBorders>
            <w:shd w:val="clear" w:color="auto" w:fill="auto"/>
            <w:vAlign w:val="center"/>
          </w:tcPr>
          <w:p w14:paraId="200242A8"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95" w:type="dxa"/>
            <w:tcBorders>
              <w:bottom w:val="single" w:sz="4" w:space="0" w:color="000000"/>
              <w:right w:val="single" w:sz="4" w:space="0" w:color="000000"/>
            </w:tcBorders>
            <w:shd w:val="clear" w:color="auto" w:fill="auto"/>
            <w:vAlign w:val="center"/>
          </w:tcPr>
          <w:p w14:paraId="11C3EE37"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650" w:type="dxa"/>
            <w:tcBorders>
              <w:bottom w:val="single" w:sz="4" w:space="0" w:color="000000"/>
              <w:right w:val="single" w:sz="4" w:space="0" w:color="000000"/>
            </w:tcBorders>
            <w:shd w:val="clear" w:color="auto" w:fill="auto"/>
            <w:vAlign w:val="center"/>
          </w:tcPr>
          <w:p w14:paraId="24967CE3"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04" w:type="dxa"/>
            <w:tcBorders>
              <w:bottom w:val="single" w:sz="4" w:space="0" w:color="000000"/>
              <w:right w:val="single" w:sz="8" w:space="0" w:color="000000"/>
            </w:tcBorders>
            <w:shd w:val="clear" w:color="auto" w:fill="auto"/>
            <w:vAlign w:val="center"/>
          </w:tcPr>
          <w:p w14:paraId="3C41E030"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r>
      <w:tr w:rsidR="00FA0F80" w:rsidRPr="001949C6" w14:paraId="57B18F5B" w14:textId="77777777" w:rsidTr="001949C6">
        <w:trPr>
          <w:trHeight w:val="694"/>
          <w:jc w:val="center"/>
        </w:trPr>
        <w:tc>
          <w:tcPr>
            <w:tcW w:w="1125" w:type="dxa"/>
            <w:vMerge/>
            <w:tcBorders>
              <w:top w:val="single" w:sz="8" w:space="0" w:color="000000"/>
              <w:left w:val="single" w:sz="8" w:space="0" w:color="000000"/>
              <w:bottom w:val="single" w:sz="8" w:space="0" w:color="000000"/>
              <w:right w:val="single" w:sz="8" w:space="0" w:color="000000"/>
            </w:tcBorders>
            <w:shd w:val="clear" w:color="auto" w:fill="F4B084"/>
            <w:vAlign w:val="center"/>
          </w:tcPr>
          <w:p w14:paraId="7EA142DF" w14:textId="77777777" w:rsidR="00FA0F80" w:rsidRPr="001949C6" w:rsidRDefault="00FA0F80" w:rsidP="00290EC8">
            <w:pPr>
              <w:widowControl w:val="0"/>
              <w:spacing w:line="276" w:lineRule="auto"/>
              <w:rPr>
                <w:rFonts w:asciiTheme="majorHAnsi" w:eastAsia="Calibri" w:hAnsiTheme="majorHAnsi" w:cstheme="majorHAnsi"/>
                <w:color w:val="000000"/>
                <w:sz w:val="18"/>
                <w:szCs w:val="18"/>
              </w:rPr>
            </w:pPr>
          </w:p>
        </w:tc>
        <w:tc>
          <w:tcPr>
            <w:tcW w:w="1315" w:type="dxa"/>
            <w:vMerge/>
            <w:tcBorders>
              <w:left w:val="single" w:sz="8" w:space="0" w:color="000000"/>
              <w:bottom w:val="single" w:sz="8" w:space="0" w:color="000000"/>
              <w:right w:val="single" w:sz="4" w:space="0" w:color="000000"/>
            </w:tcBorders>
            <w:shd w:val="clear" w:color="auto" w:fill="FCE4D6"/>
            <w:vAlign w:val="center"/>
          </w:tcPr>
          <w:p w14:paraId="0B8F73C1" w14:textId="77777777" w:rsidR="00FA0F80" w:rsidRPr="001949C6" w:rsidRDefault="00FA0F80" w:rsidP="00290EC8">
            <w:pPr>
              <w:widowControl w:val="0"/>
              <w:spacing w:line="276" w:lineRule="auto"/>
              <w:rPr>
                <w:rFonts w:asciiTheme="majorHAnsi" w:eastAsia="Calibri" w:hAnsiTheme="majorHAnsi" w:cstheme="majorHAnsi"/>
                <w:color w:val="000000"/>
                <w:sz w:val="18"/>
                <w:szCs w:val="18"/>
              </w:rPr>
            </w:pPr>
          </w:p>
        </w:tc>
        <w:tc>
          <w:tcPr>
            <w:tcW w:w="964" w:type="dxa"/>
            <w:tcBorders>
              <w:bottom w:val="single" w:sz="4" w:space="0" w:color="000000"/>
              <w:right w:val="single" w:sz="4" w:space="0" w:color="000000"/>
            </w:tcBorders>
            <w:shd w:val="clear" w:color="auto" w:fill="auto"/>
            <w:vAlign w:val="center"/>
          </w:tcPr>
          <w:p w14:paraId="195867A4" w14:textId="77777777" w:rsidR="00FA0F80" w:rsidRPr="001949C6" w:rsidRDefault="00FA0F80" w:rsidP="00290EC8">
            <w:pPr>
              <w:widowControl w:val="0"/>
              <w:ind w:right="-3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Κόστος συμμετοχής στη νέα ρύθμιση</w:t>
            </w:r>
          </w:p>
        </w:tc>
        <w:tc>
          <w:tcPr>
            <w:tcW w:w="1260" w:type="dxa"/>
            <w:tcBorders>
              <w:bottom w:val="single" w:sz="4" w:space="0" w:color="000000"/>
              <w:right w:val="single" w:sz="4" w:space="0" w:color="000000"/>
            </w:tcBorders>
            <w:shd w:val="clear" w:color="auto" w:fill="auto"/>
            <w:vAlign w:val="center"/>
          </w:tcPr>
          <w:p w14:paraId="6F8CBEB7"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b/>
                <w:color w:val="000000"/>
                <w:sz w:val="18"/>
                <w:szCs w:val="18"/>
              </w:rPr>
              <w:t> </w:t>
            </w:r>
            <w:r w:rsidRPr="001949C6">
              <w:rPr>
                <w:rFonts w:asciiTheme="majorHAnsi" w:eastAsia="Calibri" w:hAnsiTheme="majorHAnsi" w:cstheme="majorHAnsi"/>
                <w:color w:val="000000"/>
                <w:sz w:val="18"/>
                <w:szCs w:val="18"/>
              </w:rPr>
              <w:t>X</w:t>
            </w:r>
          </w:p>
        </w:tc>
        <w:tc>
          <w:tcPr>
            <w:tcW w:w="1485" w:type="dxa"/>
            <w:tcBorders>
              <w:bottom w:val="single" w:sz="4" w:space="0" w:color="000000"/>
              <w:right w:val="single" w:sz="4" w:space="0" w:color="000000"/>
            </w:tcBorders>
            <w:shd w:val="clear" w:color="auto" w:fill="auto"/>
            <w:vAlign w:val="center"/>
          </w:tcPr>
          <w:p w14:paraId="057D5EE8"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95" w:type="dxa"/>
            <w:tcBorders>
              <w:bottom w:val="single" w:sz="4" w:space="0" w:color="000000"/>
              <w:right w:val="single" w:sz="4" w:space="0" w:color="000000"/>
            </w:tcBorders>
            <w:shd w:val="clear" w:color="auto" w:fill="auto"/>
            <w:vAlign w:val="center"/>
          </w:tcPr>
          <w:p w14:paraId="35AE9777"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650" w:type="dxa"/>
            <w:tcBorders>
              <w:bottom w:val="single" w:sz="4" w:space="0" w:color="000000"/>
              <w:right w:val="single" w:sz="4" w:space="0" w:color="000000"/>
            </w:tcBorders>
            <w:shd w:val="clear" w:color="auto" w:fill="auto"/>
            <w:vAlign w:val="center"/>
          </w:tcPr>
          <w:p w14:paraId="05F57804"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04" w:type="dxa"/>
            <w:tcBorders>
              <w:bottom w:val="single" w:sz="4" w:space="0" w:color="000000"/>
              <w:right w:val="single" w:sz="8" w:space="0" w:color="000000"/>
            </w:tcBorders>
            <w:shd w:val="clear" w:color="auto" w:fill="auto"/>
            <w:vAlign w:val="center"/>
          </w:tcPr>
          <w:p w14:paraId="3509E561"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r>
      <w:tr w:rsidR="00FA0F80" w:rsidRPr="001949C6" w14:paraId="7FD080B1" w14:textId="77777777" w:rsidTr="001949C6">
        <w:trPr>
          <w:trHeight w:val="634"/>
          <w:jc w:val="center"/>
        </w:trPr>
        <w:tc>
          <w:tcPr>
            <w:tcW w:w="1125" w:type="dxa"/>
            <w:vMerge/>
            <w:tcBorders>
              <w:top w:val="single" w:sz="8" w:space="0" w:color="000000"/>
              <w:left w:val="single" w:sz="8" w:space="0" w:color="000000"/>
              <w:bottom w:val="single" w:sz="8" w:space="0" w:color="000000"/>
              <w:right w:val="single" w:sz="8" w:space="0" w:color="000000"/>
            </w:tcBorders>
            <w:shd w:val="clear" w:color="auto" w:fill="F4B084"/>
            <w:vAlign w:val="center"/>
          </w:tcPr>
          <w:p w14:paraId="51D57D16" w14:textId="77777777" w:rsidR="00FA0F80" w:rsidRPr="001949C6" w:rsidRDefault="00FA0F80" w:rsidP="00290EC8">
            <w:pPr>
              <w:widowControl w:val="0"/>
              <w:spacing w:line="276" w:lineRule="auto"/>
              <w:rPr>
                <w:rFonts w:asciiTheme="majorHAnsi" w:eastAsia="Calibri" w:hAnsiTheme="majorHAnsi" w:cstheme="majorHAnsi"/>
                <w:color w:val="000000"/>
                <w:sz w:val="18"/>
                <w:szCs w:val="18"/>
              </w:rPr>
            </w:pPr>
          </w:p>
        </w:tc>
        <w:tc>
          <w:tcPr>
            <w:tcW w:w="1315" w:type="dxa"/>
            <w:vMerge/>
            <w:tcBorders>
              <w:left w:val="single" w:sz="8" w:space="0" w:color="000000"/>
              <w:bottom w:val="single" w:sz="8" w:space="0" w:color="000000"/>
              <w:right w:val="single" w:sz="4" w:space="0" w:color="000000"/>
            </w:tcBorders>
            <w:shd w:val="clear" w:color="auto" w:fill="FCE4D6"/>
            <w:vAlign w:val="center"/>
          </w:tcPr>
          <w:p w14:paraId="062C8578" w14:textId="77777777" w:rsidR="00FA0F80" w:rsidRPr="001949C6" w:rsidRDefault="00FA0F80" w:rsidP="00290EC8">
            <w:pPr>
              <w:widowControl w:val="0"/>
              <w:spacing w:line="276" w:lineRule="auto"/>
              <w:rPr>
                <w:rFonts w:asciiTheme="majorHAnsi" w:eastAsia="Calibri" w:hAnsiTheme="majorHAnsi" w:cstheme="majorHAnsi"/>
                <w:color w:val="000000"/>
                <w:sz w:val="18"/>
                <w:szCs w:val="18"/>
              </w:rPr>
            </w:pPr>
          </w:p>
        </w:tc>
        <w:tc>
          <w:tcPr>
            <w:tcW w:w="964" w:type="dxa"/>
            <w:tcBorders>
              <w:bottom w:val="single" w:sz="8" w:space="0" w:color="000000"/>
              <w:right w:val="single" w:sz="4" w:space="0" w:color="000000"/>
            </w:tcBorders>
            <w:shd w:val="clear" w:color="auto" w:fill="auto"/>
            <w:vAlign w:val="center"/>
          </w:tcPr>
          <w:p w14:paraId="75090337" w14:textId="77777777" w:rsidR="00FA0F80" w:rsidRPr="001949C6" w:rsidRDefault="00FA0F80" w:rsidP="00290EC8">
            <w:pPr>
              <w:widowControl w:val="0"/>
              <w:ind w:right="-3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Άλλο</w:t>
            </w:r>
          </w:p>
        </w:tc>
        <w:tc>
          <w:tcPr>
            <w:tcW w:w="1260" w:type="dxa"/>
            <w:tcBorders>
              <w:bottom w:val="single" w:sz="8" w:space="0" w:color="000000"/>
              <w:right w:val="single" w:sz="4" w:space="0" w:color="000000"/>
            </w:tcBorders>
            <w:shd w:val="clear" w:color="auto" w:fill="auto"/>
            <w:vAlign w:val="center"/>
          </w:tcPr>
          <w:p w14:paraId="75CD3EC7"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485" w:type="dxa"/>
            <w:tcBorders>
              <w:bottom w:val="single" w:sz="8" w:space="0" w:color="000000"/>
              <w:right w:val="single" w:sz="4" w:space="0" w:color="000000"/>
            </w:tcBorders>
            <w:shd w:val="clear" w:color="auto" w:fill="auto"/>
            <w:vAlign w:val="center"/>
          </w:tcPr>
          <w:p w14:paraId="5DEE446A"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95" w:type="dxa"/>
            <w:tcBorders>
              <w:bottom w:val="single" w:sz="8" w:space="0" w:color="000000"/>
              <w:right w:val="single" w:sz="4" w:space="0" w:color="000000"/>
            </w:tcBorders>
            <w:shd w:val="clear" w:color="auto" w:fill="auto"/>
            <w:vAlign w:val="center"/>
          </w:tcPr>
          <w:p w14:paraId="18C3748C"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650" w:type="dxa"/>
            <w:tcBorders>
              <w:bottom w:val="single" w:sz="8" w:space="0" w:color="000000"/>
              <w:right w:val="single" w:sz="4" w:space="0" w:color="000000"/>
            </w:tcBorders>
            <w:shd w:val="clear" w:color="auto" w:fill="auto"/>
            <w:vAlign w:val="center"/>
          </w:tcPr>
          <w:p w14:paraId="1D5AD0C4"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04" w:type="dxa"/>
            <w:tcBorders>
              <w:bottom w:val="single" w:sz="8" w:space="0" w:color="000000"/>
              <w:right w:val="single" w:sz="8" w:space="0" w:color="000000"/>
            </w:tcBorders>
            <w:shd w:val="clear" w:color="auto" w:fill="auto"/>
            <w:vAlign w:val="center"/>
          </w:tcPr>
          <w:p w14:paraId="4007A1A1"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r>
    </w:tbl>
    <w:p w14:paraId="7CE5F305" w14:textId="77777777" w:rsidR="00BB188C" w:rsidRPr="001949C6" w:rsidRDefault="00BB188C" w:rsidP="00BB188C">
      <w:pPr>
        <w:rPr>
          <w:rFonts w:asciiTheme="majorHAnsi" w:hAnsiTheme="majorHAnsi" w:cstheme="majorHAnsi"/>
          <w:noProof/>
          <w:sz w:val="22"/>
          <w:szCs w:val="22"/>
        </w:rPr>
      </w:pPr>
    </w:p>
    <w:p w14:paraId="1CA8F63D" w14:textId="77777777" w:rsidR="00BB188C" w:rsidRPr="001949C6" w:rsidRDefault="00BB188C" w:rsidP="00BB188C">
      <w:pPr>
        <w:ind w:hanging="709"/>
        <w:rPr>
          <w:rFonts w:asciiTheme="majorHAnsi" w:hAnsiTheme="majorHAnsi" w:cstheme="majorHAnsi"/>
          <w:sz w:val="22"/>
          <w:szCs w:val="22"/>
        </w:rPr>
      </w:pPr>
      <w:r w:rsidRPr="001949C6">
        <w:rPr>
          <w:rFonts w:asciiTheme="majorHAnsi" w:hAnsiTheme="majorHAnsi" w:cstheme="majorHAnsi"/>
          <w:sz w:val="22"/>
          <w:szCs w:val="22"/>
        </w:rPr>
        <w:t xml:space="preserve"> Σχολιασμός / ποιοτική αποτίμηση:</w:t>
      </w:r>
    </w:p>
    <w:tbl>
      <w:tblPr>
        <w:tblStyle w:val="aa"/>
        <w:tblW w:w="10065" w:type="dxa"/>
        <w:tblInd w:w="-714" w:type="dxa"/>
        <w:tblLook w:val="04A0" w:firstRow="1" w:lastRow="0" w:firstColumn="1" w:lastColumn="0" w:noHBand="0" w:noVBand="1"/>
      </w:tblPr>
      <w:tblGrid>
        <w:gridCol w:w="10065"/>
      </w:tblGrid>
      <w:tr w:rsidR="00BB188C" w:rsidRPr="001949C6" w14:paraId="742651EE" w14:textId="77777777" w:rsidTr="00E47FD5">
        <w:tc>
          <w:tcPr>
            <w:tcW w:w="10065" w:type="dxa"/>
          </w:tcPr>
          <w:p w14:paraId="18FB3989" w14:textId="77777777" w:rsidR="00BB188C" w:rsidRPr="001949C6" w:rsidRDefault="00BB188C" w:rsidP="00E47FD5">
            <w:pPr>
              <w:autoSpaceDE w:val="0"/>
              <w:autoSpaceDN w:val="0"/>
              <w:adjustRightInd w:val="0"/>
              <w:jc w:val="both"/>
              <w:rPr>
                <w:rFonts w:asciiTheme="majorHAnsi" w:hAnsiTheme="majorHAnsi" w:cstheme="majorHAnsi"/>
                <w:b/>
                <w:bCs/>
                <w:i/>
                <w:iCs/>
                <w:color w:val="5F4A31" w:themeColor="accent4" w:themeShade="80"/>
                <w:sz w:val="22"/>
                <w:szCs w:val="22"/>
              </w:rPr>
            </w:pPr>
          </w:p>
          <w:p w14:paraId="78DAF929" w14:textId="77777777" w:rsidR="00E03C34" w:rsidRPr="001949C6" w:rsidRDefault="00E83E6D" w:rsidP="00E03C34">
            <w:pPr>
              <w:widowControl w:val="0"/>
              <w:rPr>
                <w:rFonts w:asciiTheme="majorHAnsi" w:hAnsiTheme="majorHAnsi" w:cstheme="majorHAnsi"/>
                <w:sz w:val="22"/>
                <w:szCs w:val="22"/>
              </w:rPr>
            </w:pPr>
            <w:r w:rsidRPr="001949C6">
              <w:rPr>
                <w:rFonts w:asciiTheme="majorHAnsi" w:hAnsiTheme="majorHAnsi" w:cstheme="majorHAnsi"/>
                <w:sz w:val="22"/>
                <w:szCs w:val="22"/>
              </w:rPr>
              <w:t>Το κόστος από το νέο σύστημα περιλαμβάνει</w:t>
            </w:r>
            <w:r w:rsidR="00E03C34" w:rsidRPr="001949C6">
              <w:rPr>
                <w:rFonts w:asciiTheme="majorHAnsi" w:hAnsiTheme="majorHAnsi" w:cstheme="majorHAnsi"/>
                <w:sz w:val="22"/>
                <w:szCs w:val="22"/>
              </w:rPr>
              <w:t>:</w:t>
            </w:r>
          </w:p>
          <w:p w14:paraId="0395832C" w14:textId="77777777" w:rsidR="00E83E6D" w:rsidRPr="001949C6" w:rsidRDefault="00E03C34" w:rsidP="00920C02">
            <w:pPr>
              <w:pStyle w:val="afff3"/>
              <w:widowControl w:val="0"/>
              <w:numPr>
                <w:ilvl w:val="0"/>
                <w:numId w:val="9"/>
              </w:numPr>
              <w:suppressAutoHyphens/>
              <w:jc w:val="both"/>
              <w:rPr>
                <w:rFonts w:asciiTheme="majorHAnsi" w:eastAsia="Calibri" w:hAnsiTheme="majorHAnsi" w:cstheme="majorHAnsi"/>
                <w:color w:val="000000"/>
                <w:sz w:val="22"/>
                <w:szCs w:val="22"/>
              </w:rPr>
            </w:pPr>
            <w:r w:rsidRPr="001949C6">
              <w:rPr>
                <w:rFonts w:asciiTheme="majorHAnsi" w:hAnsiTheme="majorHAnsi" w:cstheme="majorHAnsi"/>
                <w:sz w:val="22"/>
                <w:szCs w:val="22"/>
              </w:rPr>
              <w:t xml:space="preserve">Δαπάνες </w:t>
            </w:r>
            <w:r w:rsidRPr="001949C6">
              <w:rPr>
                <w:rFonts w:asciiTheme="majorHAnsi" w:hAnsiTheme="majorHAnsi" w:cstheme="majorHAnsi"/>
                <w:color w:val="000000"/>
                <w:sz w:val="22"/>
                <w:szCs w:val="22"/>
              </w:rPr>
              <w:t xml:space="preserve">που αφορούν στη σύσταση και λειτουργία του νέου Ταμείου Επικουρικής Κεφαλαιοποιητικής Ασφάλισης (μισθοδοσία, υποδομές, εξοπλισμός, λειτουργικά έξοδα, υπηρεσίες, </w:t>
            </w:r>
            <w:r w:rsidR="001456B1" w:rsidRPr="001949C6">
              <w:rPr>
                <w:rFonts w:asciiTheme="majorHAnsi" w:hAnsiTheme="majorHAnsi" w:cstheme="majorHAnsi"/>
                <w:color w:val="000000"/>
                <w:sz w:val="22"/>
                <w:szCs w:val="22"/>
              </w:rPr>
              <w:t xml:space="preserve">διαχειριστικό κόστος </w:t>
            </w:r>
            <w:r w:rsidRPr="001949C6">
              <w:rPr>
                <w:rFonts w:asciiTheme="majorHAnsi" w:hAnsiTheme="majorHAnsi" w:cstheme="majorHAnsi"/>
                <w:color w:val="000000"/>
                <w:sz w:val="22"/>
                <w:szCs w:val="22"/>
              </w:rPr>
              <w:t>κ.α.).</w:t>
            </w:r>
          </w:p>
          <w:p w14:paraId="19D5EA68" w14:textId="77777777" w:rsidR="00E03C34" w:rsidRPr="001949C6" w:rsidRDefault="001456B1" w:rsidP="00920C02">
            <w:pPr>
              <w:pStyle w:val="afff3"/>
              <w:widowControl w:val="0"/>
              <w:numPr>
                <w:ilvl w:val="0"/>
                <w:numId w:val="9"/>
              </w:numPr>
              <w:suppressAutoHyphens/>
              <w:jc w:val="both"/>
              <w:rPr>
                <w:rFonts w:asciiTheme="majorHAnsi" w:eastAsia="Calibri" w:hAnsiTheme="majorHAnsi" w:cstheme="majorHAnsi"/>
                <w:color w:val="000000"/>
                <w:sz w:val="22"/>
                <w:szCs w:val="22"/>
              </w:rPr>
            </w:pPr>
            <w:r w:rsidRPr="001949C6">
              <w:rPr>
                <w:rFonts w:asciiTheme="majorHAnsi" w:hAnsiTheme="majorHAnsi" w:cstheme="majorHAnsi"/>
                <w:color w:val="000000"/>
                <w:sz w:val="22"/>
                <w:szCs w:val="22"/>
              </w:rPr>
              <w:t>Κόστος μ</w:t>
            </w:r>
            <w:r w:rsidR="00E03C34" w:rsidRPr="001949C6">
              <w:rPr>
                <w:rFonts w:asciiTheme="majorHAnsi" w:hAnsiTheme="majorHAnsi" w:cstheme="majorHAnsi"/>
                <w:color w:val="000000"/>
                <w:sz w:val="22"/>
                <w:szCs w:val="22"/>
              </w:rPr>
              <w:t xml:space="preserve">ετάβασης, που προκύπτει από την αλλαγή του οικονομικού συστήματος λειτουργίας της επικουρικής ασφάλισης από διανεμητικό σε κεφαλαιοποιητικό και αφορά στην πλήρη κάλυψη των </w:t>
            </w:r>
            <w:r w:rsidR="00E03C34" w:rsidRPr="001949C6">
              <w:rPr>
                <w:rFonts w:asciiTheme="majorHAnsi" w:hAnsiTheme="majorHAnsi" w:cstheme="majorHAnsi"/>
                <w:color w:val="000000"/>
                <w:sz w:val="22"/>
                <w:szCs w:val="22"/>
              </w:rPr>
              <w:lastRenderedPageBreak/>
              <w:t>επικουρικών συντάξεων, που παρέχονται από τ</w:t>
            </w:r>
            <w:r w:rsidR="00E03C34" w:rsidRPr="001949C6">
              <w:rPr>
                <w:rFonts w:asciiTheme="majorHAnsi" w:hAnsiTheme="majorHAnsi" w:cstheme="majorHAnsi"/>
                <w:sz w:val="22"/>
                <w:szCs w:val="22"/>
              </w:rPr>
              <w:t>ο υφιστάμενο διανεμητικό σύστημα, μέχρι και την ολοκλήρωση της λειτουργίας του</w:t>
            </w:r>
            <w:r w:rsidRPr="001949C6">
              <w:rPr>
                <w:rFonts w:asciiTheme="majorHAnsi" w:hAnsiTheme="majorHAnsi" w:cstheme="majorHAnsi"/>
                <w:sz w:val="22"/>
                <w:szCs w:val="22"/>
              </w:rPr>
              <w:t xml:space="preserve"> συστήματος αυτο</w:t>
            </w:r>
            <w:r w:rsidR="00875839" w:rsidRPr="001949C6">
              <w:rPr>
                <w:rFonts w:asciiTheme="majorHAnsi" w:hAnsiTheme="majorHAnsi" w:cstheme="majorHAnsi"/>
                <w:sz w:val="22"/>
                <w:szCs w:val="22"/>
              </w:rPr>
              <w:t>ύ (υφιστάμενου)</w:t>
            </w:r>
            <w:r w:rsidR="00E03C34" w:rsidRPr="001949C6">
              <w:rPr>
                <w:rFonts w:asciiTheme="majorHAnsi" w:hAnsiTheme="majorHAnsi" w:cstheme="majorHAnsi"/>
                <w:color w:val="000000"/>
                <w:sz w:val="22"/>
                <w:szCs w:val="22"/>
              </w:rPr>
              <w:t>.</w:t>
            </w:r>
          </w:p>
          <w:p w14:paraId="3E8E4CD5" w14:textId="77777777" w:rsidR="00BB188C" w:rsidRPr="001949C6" w:rsidRDefault="00BB188C" w:rsidP="00E47FD5">
            <w:pPr>
              <w:autoSpaceDE w:val="0"/>
              <w:autoSpaceDN w:val="0"/>
              <w:adjustRightInd w:val="0"/>
              <w:jc w:val="both"/>
              <w:rPr>
                <w:rFonts w:asciiTheme="majorHAnsi" w:hAnsiTheme="majorHAnsi" w:cstheme="majorHAnsi"/>
                <w:b/>
                <w:bCs/>
                <w:i/>
                <w:iCs/>
                <w:color w:val="5F4A31" w:themeColor="accent4" w:themeShade="80"/>
                <w:sz w:val="22"/>
                <w:szCs w:val="22"/>
              </w:rPr>
            </w:pPr>
          </w:p>
        </w:tc>
      </w:tr>
    </w:tbl>
    <w:p w14:paraId="7D220D65" w14:textId="77777777" w:rsidR="00BB188C" w:rsidRPr="001949C6" w:rsidRDefault="00BB188C" w:rsidP="00BB188C">
      <w:pPr>
        <w:autoSpaceDE w:val="0"/>
        <w:autoSpaceDN w:val="0"/>
        <w:adjustRightInd w:val="0"/>
        <w:ind w:left="567" w:hanging="567"/>
        <w:jc w:val="both"/>
        <w:rPr>
          <w:rFonts w:asciiTheme="majorHAnsi" w:hAnsiTheme="majorHAnsi" w:cstheme="majorHAnsi"/>
          <w:b/>
          <w:bCs/>
          <w:i/>
          <w:iCs/>
          <w:color w:val="5F4A31" w:themeColor="accent4" w:themeShade="80"/>
          <w:sz w:val="22"/>
          <w:szCs w:val="22"/>
        </w:rPr>
      </w:pPr>
    </w:p>
    <w:p w14:paraId="1E68D84D" w14:textId="77777777" w:rsidR="00BB188C" w:rsidRPr="001949C6" w:rsidRDefault="00BB188C" w:rsidP="00BB188C">
      <w:pPr>
        <w:autoSpaceDE w:val="0"/>
        <w:autoSpaceDN w:val="0"/>
        <w:adjustRightInd w:val="0"/>
        <w:ind w:left="567" w:hanging="567"/>
        <w:jc w:val="both"/>
        <w:rPr>
          <w:rFonts w:asciiTheme="majorHAnsi" w:hAnsiTheme="majorHAnsi" w:cstheme="majorHAnsi"/>
          <w:b/>
          <w:bCs/>
          <w:i/>
          <w:iCs/>
          <w:color w:val="5F4A31" w:themeColor="accent4" w:themeShade="80"/>
          <w:sz w:val="22"/>
          <w:szCs w:val="22"/>
        </w:rPr>
      </w:pPr>
    </w:p>
    <w:tbl>
      <w:tblPr>
        <w:tblStyle w:val="aa"/>
        <w:tblW w:w="0" w:type="auto"/>
        <w:shd w:val="clear" w:color="auto" w:fill="E6E8E9" w:themeFill="text2" w:themeFillTint="1A"/>
        <w:tblLook w:val="04A0" w:firstRow="1" w:lastRow="0" w:firstColumn="1" w:lastColumn="0" w:noHBand="0" w:noVBand="1"/>
      </w:tblPr>
      <w:tblGrid>
        <w:gridCol w:w="1129"/>
        <w:gridCol w:w="7744"/>
      </w:tblGrid>
      <w:tr w:rsidR="00BB188C" w:rsidRPr="001949C6" w14:paraId="23BACF3C" w14:textId="77777777" w:rsidTr="00E47FD5">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14:paraId="373EB826" w14:textId="77777777" w:rsidR="00BB188C" w:rsidRPr="001949C6" w:rsidRDefault="00BB188C" w:rsidP="00E47FD5">
            <w:pPr>
              <w:jc w:val="center"/>
              <w:rPr>
                <w:rFonts w:asciiTheme="majorHAnsi" w:hAnsiTheme="majorHAnsi" w:cstheme="majorHAnsi"/>
                <w:sz w:val="22"/>
                <w:szCs w:val="22"/>
              </w:rPr>
            </w:pPr>
            <w:r w:rsidRPr="001949C6">
              <w:rPr>
                <w:rFonts w:asciiTheme="majorHAnsi" w:hAnsiTheme="majorHAnsi" w:cstheme="majorHAnsi"/>
                <w:sz w:val="22"/>
                <w:szCs w:val="22"/>
              </w:rPr>
              <w:t>20.</w:t>
            </w:r>
          </w:p>
        </w:tc>
        <w:tc>
          <w:tcPr>
            <w:tcW w:w="7744" w:type="dxa"/>
            <w:tcBorders>
              <w:top w:val="single" w:sz="4" w:space="0" w:color="auto"/>
              <w:left w:val="single" w:sz="4" w:space="0" w:color="auto"/>
              <w:bottom w:val="single" w:sz="4" w:space="0" w:color="auto"/>
            </w:tcBorders>
            <w:shd w:val="clear" w:color="auto" w:fill="E6E8E9" w:themeFill="text2" w:themeFillTint="1A"/>
            <w:vAlign w:val="center"/>
          </w:tcPr>
          <w:p w14:paraId="7C2B49CA" w14:textId="77777777" w:rsidR="00BB188C" w:rsidRPr="001949C6" w:rsidRDefault="00BB188C" w:rsidP="00E47FD5">
            <w:pPr>
              <w:jc w:val="both"/>
              <w:rPr>
                <w:rFonts w:asciiTheme="majorHAnsi" w:hAnsiTheme="majorHAnsi" w:cstheme="majorHAnsi"/>
                <w:sz w:val="22"/>
                <w:szCs w:val="22"/>
              </w:rPr>
            </w:pPr>
            <w:r w:rsidRPr="001949C6">
              <w:rPr>
                <w:rFonts w:asciiTheme="majorHAnsi" w:hAnsiTheme="majorHAnsi" w:cstheme="majorHAnsi"/>
                <w:sz w:val="22"/>
                <w:szCs w:val="22"/>
              </w:rPr>
              <w:t xml:space="preserve">Κίνδυνοι αξιολογούμενης ρύθμισης </w:t>
            </w:r>
          </w:p>
        </w:tc>
      </w:tr>
    </w:tbl>
    <w:p w14:paraId="50ACE638" w14:textId="77777777" w:rsidR="00BB188C" w:rsidRPr="001949C6" w:rsidRDefault="00BB188C" w:rsidP="00BB188C">
      <w:pPr>
        <w:autoSpaceDE w:val="0"/>
        <w:autoSpaceDN w:val="0"/>
        <w:adjustRightInd w:val="0"/>
        <w:ind w:left="567" w:hanging="567"/>
        <w:jc w:val="both"/>
        <w:rPr>
          <w:rFonts w:asciiTheme="majorHAnsi" w:hAnsiTheme="majorHAnsi" w:cstheme="majorHAnsi"/>
          <w:noProof/>
          <w:sz w:val="22"/>
          <w:szCs w:val="22"/>
        </w:rPr>
      </w:pPr>
    </w:p>
    <w:tbl>
      <w:tblPr>
        <w:tblW w:w="10123" w:type="dxa"/>
        <w:jc w:val="center"/>
        <w:tblLayout w:type="fixed"/>
        <w:tblLook w:val="0400" w:firstRow="0" w:lastRow="0" w:firstColumn="0" w:lastColumn="0" w:noHBand="0" w:noVBand="1"/>
      </w:tblPr>
      <w:tblGrid>
        <w:gridCol w:w="977"/>
        <w:gridCol w:w="1041"/>
        <w:gridCol w:w="1359"/>
        <w:gridCol w:w="1302"/>
        <w:gridCol w:w="1351"/>
        <w:gridCol w:w="1305"/>
        <w:gridCol w:w="1306"/>
        <w:gridCol w:w="1482"/>
      </w:tblGrid>
      <w:tr w:rsidR="00FA0F80" w:rsidRPr="001949C6" w14:paraId="77E81F37" w14:textId="77777777" w:rsidTr="001949C6">
        <w:trPr>
          <w:trHeight w:val="990"/>
          <w:jc w:val="center"/>
        </w:trPr>
        <w:tc>
          <w:tcPr>
            <w:tcW w:w="976" w:type="dxa"/>
            <w:shd w:val="clear" w:color="auto" w:fill="FFFFFF"/>
            <w:vAlign w:val="center"/>
          </w:tcPr>
          <w:p w14:paraId="1408DFBE"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040" w:type="dxa"/>
            <w:shd w:val="clear" w:color="auto" w:fill="FFFFFF"/>
            <w:vAlign w:val="center"/>
          </w:tcPr>
          <w:p w14:paraId="337C36FE"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59" w:type="dxa"/>
            <w:shd w:val="clear" w:color="auto" w:fill="FFFFFF"/>
            <w:vAlign w:val="center"/>
          </w:tcPr>
          <w:p w14:paraId="3F56863D"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02" w:type="dxa"/>
            <w:tcBorders>
              <w:top w:val="single" w:sz="8" w:space="0" w:color="000000"/>
              <w:left w:val="single" w:sz="8" w:space="0" w:color="000000"/>
              <w:bottom w:val="single" w:sz="8" w:space="0" w:color="000000"/>
              <w:right w:val="single" w:sz="4" w:space="0" w:color="000000"/>
            </w:tcBorders>
            <w:shd w:val="clear" w:color="auto" w:fill="auto"/>
            <w:vAlign w:val="center"/>
          </w:tcPr>
          <w:p w14:paraId="7568B570"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ΘΕΣΜΟΙ, ΔΗΜΟΣΙΑ ΔΙΟΙΚΗΣΗ, ΔΙΑΦΑΝΕΙΑ</w:t>
            </w:r>
          </w:p>
        </w:tc>
        <w:tc>
          <w:tcPr>
            <w:tcW w:w="1351" w:type="dxa"/>
            <w:tcBorders>
              <w:top w:val="single" w:sz="8" w:space="0" w:color="000000"/>
              <w:bottom w:val="single" w:sz="8" w:space="0" w:color="000000"/>
              <w:right w:val="single" w:sz="4" w:space="0" w:color="000000"/>
            </w:tcBorders>
            <w:shd w:val="clear" w:color="auto" w:fill="auto"/>
            <w:vAlign w:val="center"/>
          </w:tcPr>
          <w:p w14:paraId="4D057D60"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ΑΓΟΡΑ, ΟΙΚΟΝΟΜΙΑ, ΑΝΤΑΓΩΝΙΣΜΟΣ</w:t>
            </w:r>
          </w:p>
        </w:tc>
        <w:tc>
          <w:tcPr>
            <w:tcW w:w="1305" w:type="dxa"/>
            <w:tcBorders>
              <w:top w:val="single" w:sz="8" w:space="0" w:color="000000"/>
              <w:bottom w:val="single" w:sz="8" w:space="0" w:color="000000"/>
              <w:right w:val="single" w:sz="4" w:space="0" w:color="000000"/>
            </w:tcBorders>
            <w:shd w:val="clear" w:color="auto" w:fill="auto"/>
            <w:vAlign w:val="center"/>
          </w:tcPr>
          <w:p w14:paraId="66A7B718"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ΚΟΙΝΩΝΙΑ &amp; ΚΟΙΝΩΝΙΚΕΣ ΟΜΑΔΕΣ</w:t>
            </w:r>
          </w:p>
        </w:tc>
        <w:tc>
          <w:tcPr>
            <w:tcW w:w="1306" w:type="dxa"/>
            <w:tcBorders>
              <w:top w:val="single" w:sz="8" w:space="0" w:color="000000"/>
              <w:bottom w:val="single" w:sz="8" w:space="0" w:color="000000"/>
              <w:right w:val="single" w:sz="4" w:space="0" w:color="000000"/>
            </w:tcBorders>
            <w:shd w:val="clear" w:color="auto" w:fill="auto"/>
            <w:vAlign w:val="center"/>
          </w:tcPr>
          <w:p w14:paraId="4B281126"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ΦΥΣΙΚΟ, ΑΣΤΙΚΟ ΚΑΙ ΠΟΛΙΤΙΣΤΙΚΟ ΠΕΡΙΒΑΛΛΟΝ</w:t>
            </w:r>
          </w:p>
        </w:tc>
        <w:tc>
          <w:tcPr>
            <w:tcW w:w="1482" w:type="dxa"/>
            <w:tcBorders>
              <w:top w:val="single" w:sz="8" w:space="0" w:color="000000"/>
              <w:bottom w:val="single" w:sz="8" w:space="0" w:color="000000"/>
              <w:right w:val="single" w:sz="8" w:space="0" w:color="000000"/>
            </w:tcBorders>
            <w:shd w:val="clear" w:color="auto" w:fill="auto"/>
            <w:vAlign w:val="center"/>
          </w:tcPr>
          <w:p w14:paraId="5B26BB31"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ΝΗΣΙΩΤΙΚΟΤΗΤΑ</w:t>
            </w:r>
          </w:p>
        </w:tc>
      </w:tr>
      <w:tr w:rsidR="00FA0F80" w:rsidRPr="001949C6" w14:paraId="15A324A6" w14:textId="77777777" w:rsidTr="001949C6">
        <w:trPr>
          <w:trHeight w:val="821"/>
          <w:jc w:val="center"/>
        </w:trPr>
        <w:tc>
          <w:tcPr>
            <w:tcW w:w="976" w:type="dxa"/>
            <w:vMerge w:val="restart"/>
            <w:tcBorders>
              <w:top w:val="single" w:sz="8" w:space="0" w:color="000000"/>
              <w:left w:val="single" w:sz="8" w:space="0" w:color="000000"/>
              <w:bottom w:val="single" w:sz="8" w:space="0" w:color="000000"/>
              <w:right w:val="single" w:sz="8" w:space="0" w:color="000000"/>
            </w:tcBorders>
            <w:shd w:val="clear" w:color="auto" w:fill="F5E901"/>
            <w:vAlign w:val="center"/>
          </w:tcPr>
          <w:p w14:paraId="1F0267B6"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ΚΙΝΔΥΝΟΙ ΡΥΘΜΙΣΗΣ</w:t>
            </w:r>
          </w:p>
        </w:tc>
        <w:tc>
          <w:tcPr>
            <w:tcW w:w="1040" w:type="dxa"/>
            <w:vMerge w:val="restart"/>
            <w:tcBorders>
              <w:top w:val="single" w:sz="8" w:space="0" w:color="000000"/>
              <w:left w:val="single" w:sz="8" w:space="0" w:color="000000"/>
              <w:bottom w:val="single" w:sz="4" w:space="0" w:color="000000"/>
              <w:right w:val="single" w:sz="4" w:space="0" w:color="000000"/>
            </w:tcBorders>
            <w:shd w:val="clear" w:color="auto" w:fill="FFFF85"/>
            <w:vAlign w:val="center"/>
          </w:tcPr>
          <w:p w14:paraId="3A5165CB"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ΔΙΑΧΕΙΡΙΣΗ ΚΙΝΔΥΝΩΝ</w:t>
            </w:r>
          </w:p>
        </w:tc>
        <w:tc>
          <w:tcPr>
            <w:tcW w:w="1359" w:type="dxa"/>
            <w:tcBorders>
              <w:top w:val="single" w:sz="8" w:space="0" w:color="000000"/>
              <w:bottom w:val="single" w:sz="4" w:space="0" w:color="000000"/>
              <w:right w:val="single" w:sz="4" w:space="0" w:color="000000"/>
            </w:tcBorders>
            <w:shd w:val="clear" w:color="auto" w:fill="auto"/>
            <w:vAlign w:val="center"/>
          </w:tcPr>
          <w:p w14:paraId="5FBAEAD2"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Αναγνώριση / εντοπισμός κινδύνου</w:t>
            </w:r>
          </w:p>
        </w:tc>
        <w:tc>
          <w:tcPr>
            <w:tcW w:w="1302" w:type="dxa"/>
            <w:tcBorders>
              <w:bottom w:val="single" w:sz="4" w:space="0" w:color="000000"/>
              <w:right w:val="single" w:sz="4" w:space="0" w:color="000000"/>
            </w:tcBorders>
            <w:shd w:val="clear" w:color="auto" w:fill="auto"/>
            <w:vAlign w:val="center"/>
          </w:tcPr>
          <w:p w14:paraId="20CF5E78"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sz w:val="18"/>
                <w:szCs w:val="18"/>
              </w:rPr>
              <w:t>Χ</w:t>
            </w:r>
          </w:p>
        </w:tc>
        <w:tc>
          <w:tcPr>
            <w:tcW w:w="1351" w:type="dxa"/>
            <w:tcBorders>
              <w:bottom w:val="single" w:sz="4" w:space="0" w:color="000000"/>
              <w:right w:val="single" w:sz="4" w:space="0" w:color="000000"/>
            </w:tcBorders>
            <w:shd w:val="clear" w:color="auto" w:fill="auto"/>
            <w:vAlign w:val="center"/>
          </w:tcPr>
          <w:p w14:paraId="4E67F5D0" w14:textId="77777777" w:rsidR="00FA0F80" w:rsidRPr="001949C6" w:rsidRDefault="00FA0F80" w:rsidP="00290EC8">
            <w:pPr>
              <w:widowControl w:val="0"/>
              <w:rPr>
                <w:rFonts w:asciiTheme="majorHAnsi" w:eastAsia="Calibri" w:hAnsiTheme="majorHAnsi" w:cstheme="majorHAnsi"/>
                <w:color w:val="000000"/>
                <w:sz w:val="18"/>
                <w:szCs w:val="18"/>
              </w:rPr>
            </w:pPr>
          </w:p>
        </w:tc>
        <w:tc>
          <w:tcPr>
            <w:tcW w:w="1305" w:type="dxa"/>
            <w:tcBorders>
              <w:bottom w:val="single" w:sz="4" w:space="0" w:color="000000"/>
              <w:right w:val="single" w:sz="4" w:space="0" w:color="000000"/>
            </w:tcBorders>
            <w:shd w:val="clear" w:color="auto" w:fill="auto"/>
            <w:vAlign w:val="center"/>
          </w:tcPr>
          <w:p w14:paraId="054E0CB3" w14:textId="77777777" w:rsidR="00FA0F80" w:rsidRPr="001949C6" w:rsidRDefault="00FA0F80" w:rsidP="00290EC8">
            <w:pPr>
              <w:widowControl w:val="0"/>
              <w:rPr>
                <w:rFonts w:asciiTheme="majorHAnsi" w:eastAsia="Calibri" w:hAnsiTheme="majorHAnsi" w:cstheme="majorHAnsi"/>
                <w:color w:val="000000"/>
                <w:sz w:val="18"/>
                <w:szCs w:val="18"/>
              </w:rPr>
            </w:pPr>
          </w:p>
        </w:tc>
        <w:tc>
          <w:tcPr>
            <w:tcW w:w="1306" w:type="dxa"/>
            <w:tcBorders>
              <w:bottom w:val="single" w:sz="4" w:space="0" w:color="000000"/>
              <w:right w:val="single" w:sz="4" w:space="0" w:color="000000"/>
            </w:tcBorders>
            <w:shd w:val="clear" w:color="auto" w:fill="auto"/>
            <w:vAlign w:val="center"/>
          </w:tcPr>
          <w:p w14:paraId="1E49E43B"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482" w:type="dxa"/>
            <w:tcBorders>
              <w:bottom w:val="single" w:sz="4" w:space="0" w:color="000000"/>
              <w:right w:val="single" w:sz="8" w:space="0" w:color="000000"/>
            </w:tcBorders>
            <w:shd w:val="clear" w:color="auto" w:fill="auto"/>
            <w:vAlign w:val="center"/>
          </w:tcPr>
          <w:p w14:paraId="13C55D90"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r>
      <w:tr w:rsidR="00FA0F80" w:rsidRPr="001949C6" w14:paraId="796A214A" w14:textId="77777777" w:rsidTr="001949C6">
        <w:trPr>
          <w:trHeight w:val="818"/>
          <w:jc w:val="center"/>
        </w:trPr>
        <w:tc>
          <w:tcPr>
            <w:tcW w:w="976" w:type="dxa"/>
            <w:vMerge/>
            <w:tcBorders>
              <w:top w:val="single" w:sz="8" w:space="0" w:color="000000"/>
              <w:left w:val="single" w:sz="8" w:space="0" w:color="000000"/>
              <w:bottom w:val="single" w:sz="8" w:space="0" w:color="000000"/>
              <w:right w:val="single" w:sz="8" w:space="0" w:color="000000"/>
            </w:tcBorders>
            <w:shd w:val="clear" w:color="auto" w:fill="F5E901"/>
            <w:vAlign w:val="center"/>
          </w:tcPr>
          <w:p w14:paraId="2EC1A4C9" w14:textId="77777777" w:rsidR="00FA0F80" w:rsidRPr="001949C6" w:rsidRDefault="00FA0F80" w:rsidP="00290EC8">
            <w:pPr>
              <w:widowControl w:val="0"/>
              <w:spacing w:line="276" w:lineRule="auto"/>
              <w:rPr>
                <w:rFonts w:asciiTheme="majorHAnsi" w:eastAsia="Calibri" w:hAnsiTheme="majorHAnsi" w:cstheme="majorHAnsi"/>
                <w:color w:val="000000"/>
                <w:sz w:val="18"/>
                <w:szCs w:val="18"/>
              </w:rPr>
            </w:pPr>
          </w:p>
        </w:tc>
        <w:tc>
          <w:tcPr>
            <w:tcW w:w="1040" w:type="dxa"/>
            <w:vMerge/>
            <w:tcBorders>
              <w:top w:val="single" w:sz="8" w:space="0" w:color="000000"/>
              <w:left w:val="single" w:sz="8" w:space="0" w:color="000000"/>
              <w:bottom w:val="single" w:sz="4" w:space="0" w:color="000000"/>
              <w:right w:val="single" w:sz="4" w:space="0" w:color="000000"/>
            </w:tcBorders>
            <w:shd w:val="clear" w:color="auto" w:fill="FFFF85"/>
            <w:vAlign w:val="center"/>
          </w:tcPr>
          <w:p w14:paraId="55DB7A80" w14:textId="77777777" w:rsidR="00FA0F80" w:rsidRPr="001949C6" w:rsidRDefault="00FA0F80" w:rsidP="00290EC8">
            <w:pPr>
              <w:widowControl w:val="0"/>
              <w:spacing w:line="276" w:lineRule="auto"/>
              <w:rPr>
                <w:rFonts w:asciiTheme="majorHAnsi" w:eastAsia="Calibri" w:hAnsiTheme="majorHAnsi" w:cstheme="majorHAnsi"/>
                <w:color w:val="000000"/>
                <w:sz w:val="18"/>
                <w:szCs w:val="18"/>
              </w:rPr>
            </w:pPr>
          </w:p>
        </w:tc>
        <w:tc>
          <w:tcPr>
            <w:tcW w:w="1359" w:type="dxa"/>
            <w:tcBorders>
              <w:bottom w:val="single" w:sz="4" w:space="0" w:color="000000"/>
              <w:right w:val="single" w:sz="4" w:space="0" w:color="000000"/>
            </w:tcBorders>
            <w:shd w:val="clear" w:color="auto" w:fill="auto"/>
            <w:vAlign w:val="center"/>
          </w:tcPr>
          <w:p w14:paraId="5FF76547"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Διαπίστωση συνεπειών κινδύνων στους στόχους</w:t>
            </w:r>
          </w:p>
        </w:tc>
        <w:tc>
          <w:tcPr>
            <w:tcW w:w="1302" w:type="dxa"/>
            <w:tcBorders>
              <w:bottom w:val="single" w:sz="4" w:space="0" w:color="000000"/>
              <w:right w:val="single" w:sz="4" w:space="0" w:color="000000"/>
            </w:tcBorders>
            <w:shd w:val="clear" w:color="auto" w:fill="auto"/>
            <w:vAlign w:val="center"/>
          </w:tcPr>
          <w:p w14:paraId="30F53A66"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sz w:val="18"/>
                <w:szCs w:val="18"/>
              </w:rPr>
              <w:t>Χ</w:t>
            </w:r>
          </w:p>
        </w:tc>
        <w:tc>
          <w:tcPr>
            <w:tcW w:w="1351" w:type="dxa"/>
            <w:tcBorders>
              <w:bottom w:val="single" w:sz="4" w:space="0" w:color="000000"/>
              <w:right w:val="single" w:sz="4" w:space="0" w:color="000000"/>
            </w:tcBorders>
            <w:shd w:val="clear" w:color="auto" w:fill="auto"/>
            <w:vAlign w:val="center"/>
          </w:tcPr>
          <w:p w14:paraId="4ACE1A38"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sz w:val="18"/>
                <w:szCs w:val="18"/>
              </w:rPr>
              <w:t>Χ</w:t>
            </w:r>
          </w:p>
        </w:tc>
        <w:tc>
          <w:tcPr>
            <w:tcW w:w="1305" w:type="dxa"/>
            <w:tcBorders>
              <w:bottom w:val="single" w:sz="4" w:space="0" w:color="000000"/>
              <w:right w:val="single" w:sz="4" w:space="0" w:color="000000"/>
            </w:tcBorders>
            <w:shd w:val="clear" w:color="auto" w:fill="auto"/>
            <w:vAlign w:val="center"/>
          </w:tcPr>
          <w:p w14:paraId="5FD0B4E7"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Χ</w:t>
            </w:r>
          </w:p>
        </w:tc>
        <w:tc>
          <w:tcPr>
            <w:tcW w:w="1306" w:type="dxa"/>
            <w:tcBorders>
              <w:bottom w:val="single" w:sz="4" w:space="0" w:color="000000"/>
              <w:right w:val="single" w:sz="4" w:space="0" w:color="000000"/>
            </w:tcBorders>
            <w:shd w:val="clear" w:color="auto" w:fill="auto"/>
            <w:vAlign w:val="center"/>
          </w:tcPr>
          <w:p w14:paraId="64B8E499"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482" w:type="dxa"/>
            <w:tcBorders>
              <w:bottom w:val="single" w:sz="4" w:space="0" w:color="000000"/>
              <w:right w:val="single" w:sz="8" w:space="0" w:color="000000"/>
            </w:tcBorders>
            <w:shd w:val="clear" w:color="auto" w:fill="auto"/>
            <w:vAlign w:val="center"/>
          </w:tcPr>
          <w:p w14:paraId="2426A3E4"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r>
      <w:tr w:rsidR="00FA0F80" w:rsidRPr="001949C6" w14:paraId="3101D1B3" w14:textId="77777777" w:rsidTr="001949C6">
        <w:trPr>
          <w:trHeight w:val="845"/>
          <w:jc w:val="center"/>
        </w:trPr>
        <w:tc>
          <w:tcPr>
            <w:tcW w:w="976" w:type="dxa"/>
            <w:vMerge/>
            <w:tcBorders>
              <w:top w:val="single" w:sz="8" w:space="0" w:color="000000"/>
              <w:left w:val="single" w:sz="8" w:space="0" w:color="000000"/>
              <w:bottom w:val="single" w:sz="8" w:space="0" w:color="000000"/>
              <w:right w:val="single" w:sz="8" w:space="0" w:color="000000"/>
            </w:tcBorders>
            <w:shd w:val="clear" w:color="auto" w:fill="F5E901"/>
            <w:vAlign w:val="center"/>
          </w:tcPr>
          <w:p w14:paraId="778C0E50" w14:textId="77777777" w:rsidR="00FA0F80" w:rsidRPr="001949C6" w:rsidRDefault="00FA0F80" w:rsidP="00290EC8">
            <w:pPr>
              <w:widowControl w:val="0"/>
              <w:spacing w:line="276" w:lineRule="auto"/>
              <w:rPr>
                <w:rFonts w:asciiTheme="majorHAnsi" w:eastAsia="Calibri" w:hAnsiTheme="majorHAnsi" w:cstheme="majorHAnsi"/>
                <w:color w:val="000000"/>
                <w:sz w:val="18"/>
                <w:szCs w:val="18"/>
              </w:rPr>
            </w:pPr>
          </w:p>
        </w:tc>
        <w:tc>
          <w:tcPr>
            <w:tcW w:w="1040" w:type="dxa"/>
            <w:vMerge/>
            <w:tcBorders>
              <w:top w:val="single" w:sz="8" w:space="0" w:color="000000"/>
              <w:left w:val="single" w:sz="8" w:space="0" w:color="000000"/>
              <w:bottom w:val="single" w:sz="4" w:space="0" w:color="000000"/>
              <w:right w:val="single" w:sz="4" w:space="0" w:color="000000"/>
            </w:tcBorders>
            <w:shd w:val="clear" w:color="auto" w:fill="FFFF85"/>
            <w:vAlign w:val="center"/>
          </w:tcPr>
          <w:p w14:paraId="530E0BC5" w14:textId="77777777" w:rsidR="00FA0F80" w:rsidRPr="001949C6" w:rsidRDefault="00FA0F80" w:rsidP="00290EC8">
            <w:pPr>
              <w:widowControl w:val="0"/>
              <w:spacing w:line="276" w:lineRule="auto"/>
              <w:rPr>
                <w:rFonts w:asciiTheme="majorHAnsi" w:eastAsia="Calibri" w:hAnsiTheme="majorHAnsi" w:cstheme="majorHAnsi"/>
                <w:color w:val="000000"/>
                <w:sz w:val="18"/>
                <w:szCs w:val="18"/>
              </w:rPr>
            </w:pPr>
          </w:p>
        </w:tc>
        <w:tc>
          <w:tcPr>
            <w:tcW w:w="1359" w:type="dxa"/>
            <w:tcBorders>
              <w:bottom w:val="single" w:sz="4" w:space="0" w:color="000000"/>
              <w:right w:val="single" w:sz="4" w:space="0" w:color="000000"/>
            </w:tcBorders>
            <w:shd w:val="clear" w:color="auto" w:fill="auto"/>
            <w:vAlign w:val="center"/>
          </w:tcPr>
          <w:p w14:paraId="5CE67662"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Σχεδιασμός αποτροπής / αντιστάθμισης κινδύνων</w:t>
            </w:r>
          </w:p>
        </w:tc>
        <w:tc>
          <w:tcPr>
            <w:tcW w:w="1302" w:type="dxa"/>
            <w:tcBorders>
              <w:bottom w:val="single" w:sz="4" w:space="0" w:color="000000"/>
              <w:right w:val="single" w:sz="4" w:space="0" w:color="000000"/>
            </w:tcBorders>
            <w:shd w:val="clear" w:color="auto" w:fill="auto"/>
            <w:vAlign w:val="center"/>
          </w:tcPr>
          <w:p w14:paraId="10586412" w14:textId="77777777" w:rsidR="00FA0F80" w:rsidRPr="001949C6" w:rsidRDefault="00FA0F80" w:rsidP="00290EC8">
            <w:pPr>
              <w:widowControl w:val="0"/>
              <w:rPr>
                <w:rFonts w:asciiTheme="majorHAnsi" w:eastAsia="Calibri" w:hAnsiTheme="majorHAnsi" w:cstheme="majorHAnsi"/>
                <w:b/>
                <w:color w:val="000000"/>
                <w:sz w:val="18"/>
                <w:szCs w:val="18"/>
              </w:rPr>
            </w:pPr>
            <w:r w:rsidRPr="001949C6">
              <w:rPr>
                <w:rFonts w:asciiTheme="majorHAnsi" w:eastAsia="Calibri" w:hAnsiTheme="majorHAnsi" w:cstheme="majorHAnsi"/>
                <w:sz w:val="18"/>
                <w:szCs w:val="18"/>
              </w:rPr>
              <w:t>Χ</w:t>
            </w:r>
            <w:r w:rsidRPr="001949C6">
              <w:rPr>
                <w:rFonts w:asciiTheme="majorHAnsi" w:eastAsia="Calibri" w:hAnsiTheme="majorHAnsi" w:cstheme="majorHAnsi"/>
                <w:color w:val="000000"/>
                <w:sz w:val="18"/>
                <w:szCs w:val="18"/>
              </w:rPr>
              <w:t> </w:t>
            </w:r>
          </w:p>
        </w:tc>
        <w:tc>
          <w:tcPr>
            <w:tcW w:w="1351" w:type="dxa"/>
            <w:tcBorders>
              <w:bottom w:val="single" w:sz="4" w:space="0" w:color="000000"/>
              <w:right w:val="single" w:sz="4" w:space="0" w:color="000000"/>
            </w:tcBorders>
            <w:shd w:val="clear" w:color="auto" w:fill="auto"/>
            <w:vAlign w:val="center"/>
          </w:tcPr>
          <w:p w14:paraId="2A03D18B"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sz w:val="18"/>
                <w:szCs w:val="18"/>
              </w:rPr>
              <w:t>Χ</w:t>
            </w:r>
          </w:p>
        </w:tc>
        <w:tc>
          <w:tcPr>
            <w:tcW w:w="1305" w:type="dxa"/>
            <w:tcBorders>
              <w:bottom w:val="single" w:sz="4" w:space="0" w:color="000000"/>
              <w:right w:val="single" w:sz="4" w:space="0" w:color="000000"/>
            </w:tcBorders>
            <w:shd w:val="clear" w:color="auto" w:fill="auto"/>
            <w:vAlign w:val="center"/>
          </w:tcPr>
          <w:p w14:paraId="6F8A9484"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sz w:val="18"/>
                <w:szCs w:val="18"/>
              </w:rPr>
              <w:t>Χ</w:t>
            </w:r>
          </w:p>
        </w:tc>
        <w:tc>
          <w:tcPr>
            <w:tcW w:w="1306" w:type="dxa"/>
            <w:tcBorders>
              <w:bottom w:val="single" w:sz="4" w:space="0" w:color="000000"/>
              <w:right w:val="single" w:sz="4" w:space="0" w:color="000000"/>
            </w:tcBorders>
            <w:shd w:val="clear" w:color="auto" w:fill="auto"/>
            <w:vAlign w:val="center"/>
          </w:tcPr>
          <w:p w14:paraId="32706FAF"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482" w:type="dxa"/>
            <w:tcBorders>
              <w:bottom w:val="single" w:sz="4" w:space="0" w:color="000000"/>
              <w:right w:val="single" w:sz="8" w:space="0" w:color="000000"/>
            </w:tcBorders>
            <w:shd w:val="clear" w:color="auto" w:fill="auto"/>
            <w:vAlign w:val="center"/>
          </w:tcPr>
          <w:p w14:paraId="1E795D6D"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r>
      <w:tr w:rsidR="00FA0F80" w:rsidRPr="001949C6" w14:paraId="4D833193" w14:textId="77777777" w:rsidTr="001949C6">
        <w:trPr>
          <w:trHeight w:val="816"/>
          <w:jc w:val="center"/>
        </w:trPr>
        <w:tc>
          <w:tcPr>
            <w:tcW w:w="976" w:type="dxa"/>
            <w:vMerge/>
            <w:tcBorders>
              <w:top w:val="single" w:sz="8" w:space="0" w:color="000000"/>
              <w:left w:val="single" w:sz="8" w:space="0" w:color="000000"/>
              <w:bottom w:val="single" w:sz="8" w:space="0" w:color="000000"/>
              <w:right w:val="single" w:sz="8" w:space="0" w:color="000000"/>
            </w:tcBorders>
            <w:shd w:val="clear" w:color="auto" w:fill="F5E901"/>
            <w:vAlign w:val="center"/>
          </w:tcPr>
          <w:p w14:paraId="2DD69539" w14:textId="77777777" w:rsidR="00FA0F80" w:rsidRPr="001949C6" w:rsidRDefault="00FA0F80" w:rsidP="00290EC8">
            <w:pPr>
              <w:widowControl w:val="0"/>
              <w:spacing w:line="276" w:lineRule="auto"/>
              <w:rPr>
                <w:rFonts w:asciiTheme="majorHAnsi" w:eastAsia="Calibri" w:hAnsiTheme="majorHAnsi" w:cstheme="majorHAnsi"/>
                <w:color w:val="000000"/>
                <w:sz w:val="18"/>
                <w:szCs w:val="18"/>
              </w:rPr>
            </w:pPr>
          </w:p>
        </w:tc>
        <w:tc>
          <w:tcPr>
            <w:tcW w:w="1040" w:type="dxa"/>
            <w:vMerge/>
            <w:tcBorders>
              <w:top w:val="single" w:sz="8" w:space="0" w:color="000000"/>
              <w:left w:val="single" w:sz="8" w:space="0" w:color="000000"/>
              <w:bottom w:val="single" w:sz="4" w:space="0" w:color="000000"/>
              <w:right w:val="single" w:sz="4" w:space="0" w:color="000000"/>
            </w:tcBorders>
            <w:shd w:val="clear" w:color="auto" w:fill="FFFF85"/>
            <w:vAlign w:val="center"/>
          </w:tcPr>
          <w:p w14:paraId="1C277357" w14:textId="77777777" w:rsidR="00FA0F80" w:rsidRPr="001949C6" w:rsidRDefault="00FA0F80" w:rsidP="00290EC8">
            <w:pPr>
              <w:widowControl w:val="0"/>
              <w:spacing w:line="276" w:lineRule="auto"/>
              <w:rPr>
                <w:rFonts w:asciiTheme="majorHAnsi" w:eastAsia="Calibri" w:hAnsiTheme="majorHAnsi" w:cstheme="majorHAnsi"/>
                <w:color w:val="000000"/>
                <w:sz w:val="18"/>
                <w:szCs w:val="18"/>
              </w:rPr>
            </w:pPr>
          </w:p>
        </w:tc>
        <w:tc>
          <w:tcPr>
            <w:tcW w:w="1359" w:type="dxa"/>
            <w:tcBorders>
              <w:bottom w:val="single" w:sz="4" w:space="0" w:color="000000"/>
              <w:right w:val="single" w:sz="4" w:space="0" w:color="000000"/>
            </w:tcBorders>
            <w:shd w:val="clear" w:color="auto" w:fill="auto"/>
            <w:vAlign w:val="center"/>
          </w:tcPr>
          <w:p w14:paraId="30809CF5"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Άλλο</w:t>
            </w:r>
          </w:p>
        </w:tc>
        <w:tc>
          <w:tcPr>
            <w:tcW w:w="1302" w:type="dxa"/>
            <w:tcBorders>
              <w:bottom w:val="single" w:sz="4" w:space="0" w:color="000000"/>
              <w:right w:val="single" w:sz="4" w:space="0" w:color="000000"/>
            </w:tcBorders>
            <w:shd w:val="clear" w:color="auto" w:fill="auto"/>
            <w:vAlign w:val="center"/>
          </w:tcPr>
          <w:p w14:paraId="5112405D"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51" w:type="dxa"/>
            <w:tcBorders>
              <w:bottom w:val="single" w:sz="4" w:space="0" w:color="000000"/>
              <w:right w:val="single" w:sz="4" w:space="0" w:color="000000"/>
            </w:tcBorders>
            <w:shd w:val="clear" w:color="auto" w:fill="auto"/>
            <w:vAlign w:val="center"/>
          </w:tcPr>
          <w:p w14:paraId="443C1610"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05" w:type="dxa"/>
            <w:tcBorders>
              <w:bottom w:val="single" w:sz="4" w:space="0" w:color="000000"/>
              <w:right w:val="single" w:sz="4" w:space="0" w:color="000000"/>
            </w:tcBorders>
            <w:shd w:val="clear" w:color="auto" w:fill="auto"/>
            <w:vAlign w:val="center"/>
          </w:tcPr>
          <w:p w14:paraId="50273B54"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06" w:type="dxa"/>
            <w:tcBorders>
              <w:bottom w:val="single" w:sz="4" w:space="0" w:color="000000"/>
              <w:right w:val="single" w:sz="4" w:space="0" w:color="000000"/>
            </w:tcBorders>
            <w:shd w:val="clear" w:color="auto" w:fill="auto"/>
            <w:vAlign w:val="center"/>
          </w:tcPr>
          <w:p w14:paraId="0C1BE55A"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482" w:type="dxa"/>
            <w:tcBorders>
              <w:bottom w:val="single" w:sz="4" w:space="0" w:color="000000"/>
              <w:right w:val="single" w:sz="8" w:space="0" w:color="000000"/>
            </w:tcBorders>
            <w:shd w:val="clear" w:color="auto" w:fill="auto"/>
            <w:vAlign w:val="center"/>
          </w:tcPr>
          <w:p w14:paraId="253A6D63"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r>
      <w:tr w:rsidR="00FA0F80" w:rsidRPr="001949C6" w14:paraId="38701BB3" w14:textId="77777777" w:rsidTr="001949C6">
        <w:trPr>
          <w:trHeight w:val="827"/>
          <w:jc w:val="center"/>
        </w:trPr>
        <w:tc>
          <w:tcPr>
            <w:tcW w:w="976" w:type="dxa"/>
            <w:vMerge/>
            <w:tcBorders>
              <w:top w:val="single" w:sz="8" w:space="0" w:color="000000"/>
              <w:left w:val="single" w:sz="8" w:space="0" w:color="000000"/>
              <w:bottom w:val="single" w:sz="8" w:space="0" w:color="000000"/>
              <w:right w:val="single" w:sz="8" w:space="0" w:color="000000"/>
            </w:tcBorders>
            <w:shd w:val="clear" w:color="auto" w:fill="F5E901"/>
            <w:vAlign w:val="center"/>
          </w:tcPr>
          <w:p w14:paraId="3D11C099" w14:textId="77777777" w:rsidR="00FA0F80" w:rsidRPr="001949C6" w:rsidRDefault="00FA0F80" w:rsidP="00290EC8">
            <w:pPr>
              <w:widowControl w:val="0"/>
              <w:spacing w:line="276" w:lineRule="auto"/>
              <w:rPr>
                <w:rFonts w:asciiTheme="majorHAnsi" w:eastAsia="Calibri" w:hAnsiTheme="majorHAnsi" w:cstheme="majorHAnsi"/>
                <w:color w:val="000000"/>
                <w:sz w:val="18"/>
                <w:szCs w:val="18"/>
              </w:rPr>
            </w:pPr>
          </w:p>
        </w:tc>
        <w:tc>
          <w:tcPr>
            <w:tcW w:w="1040" w:type="dxa"/>
            <w:vMerge w:val="restart"/>
            <w:tcBorders>
              <w:top w:val="single" w:sz="8" w:space="0" w:color="000000"/>
              <w:left w:val="single" w:sz="8" w:space="0" w:color="000000"/>
              <w:bottom w:val="single" w:sz="8" w:space="0" w:color="000000"/>
              <w:right w:val="single" w:sz="4" w:space="0" w:color="000000"/>
            </w:tcBorders>
            <w:shd w:val="clear" w:color="auto" w:fill="FFFF85"/>
            <w:vAlign w:val="center"/>
          </w:tcPr>
          <w:p w14:paraId="6D169282"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ΜΕΙΩΣΗ ΚΙΝΔΥΝΩΝ</w:t>
            </w:r>
          </w:p>
        </w:tc>
        <w:tc>
          <w:tcPr>
            <w:tcW w:w="1359" w:type="dxa"/>
            <w:tcBorders>
              <w:top w:val="single" w:sz="8" w:space="0" w:color="000000"/>
              <w:bottom w:val="single" w:sz="4" w:space="0" w:color="000000"/>
              <w:right w:val="single" w:sz="4" w:space="0" w:color="000000"/>
            </w:tcBorders>
            <w:shd w:val="clear" w:color="auto" w:fill="auto"/>
            <w:vAlign w:val="center"/>
          </w:tcPr>
          <w:p w14:paraId="15FF78C5"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Πιλοτική εφαρμογή</w:t>
            </w:r>
          </w:p>
        </w:tc>
        <w:tc>
          <w:tcPr>
            <w:tcW w:w="1302" w:type="dxa"/>
            <w:tcBorders>
              <w:top w:val="single" w:sz="8" w:space="0" w:color="000000"/>
              <w:bottom w:val="single" w:sz="4" w:space="0" w:color="000000"/>
              <w:right w:val="single" w:sz="4" w:space="0" w:color="000000"/>
            </w:tcBorders>
            <w:shd w:val="clear" w:color="auto" w:fill="auto"/>
            <w:vAlign w:val="center"/>
          </w:tcPr>
          <w:p w14:paraId="04C8D4A5"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51" w:type="dxa"/>
            <w:tcBorders>
              <w:top w:val="single" w:sz="8" w:space="0" w:color="000000"/>
              <w:bottom w:val="single" w:sz="4" w:space="0" w:color="000000"/>
              <w:right w:val="single" w:sz="4" w:space="0" w:color="000000"/>
            </w:tcBorders>
            <w:shd w:val="clear" w:color="auto" w:fill="auto"/>
            <w:vAlign w:val="center"/>
          </w:tcPr>
          <w:p w14:paraId="27925E76"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05" w:type="dxa"/>
            <w:tcBorders>
              <w:top w:val="single" w:sz="8" w:space="0" w:color="000000"/>
              <w:bottom w:val="single" w:sz="4" w:space="0" w:color="000000"/>
              <w:right w:val="single" w:sz="4" w:space="0" w:color="000000"/>
            </w:tcBorders>
            <w:shd w:val="clear" w:color="auto" w:fill="auto"/>
            <w:vAlign w:val="center"/>
          </w:tcPr>
          <w:p w14:paraId="353EA843"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06" w:type="dxa"/>
            <w:tcBorders>
              <w:top w:val="single" w:sz="8" w:space="0" w:color="000000"/>
              <w:bottom w:val="single" w:sz="4" w:space="0" w:color="000000"/>
              <w:right w:val="single" w:sz="4" w:space="0" w:color="000000"/>
            </w:tcBorders>
            <w:shd w:val="clear" w:color="auto" w:fill="auto"/>
            <w:vAlign w:val="center"/>
          </w:tcPr>
          <w:p w14:paraId="3FC9F28C"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482" w:type="dxa"/>
            <w:tcBorders>
              <w:top w:val="single" w:sz="8" w:space="0" w:color="000000"/>
              <w:bottom w:val="single" w:sz="4" w:space="0" w:color="000000"/>
              <w:right w:val="single" w:sz="8" w:space="0" w:color="000000"/>
            </w:tcBorders>
            <w:shd w:val="clear" w:color="auto" w:fill="auto"/>
            <w:vAlign w:val="center"/>
          </w:tcPr>
          <w:p w14:paraId="416AC764"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r>
      <w:tr w:rsidR="00FA0F80" w:rsidRPr="001949C6" w14:paraId="043D6EB6" w14:textId="77777777" w:rsidTr="001949C6">
        <w:trPr>
          <w:trHeight w:val="840"/>
          <w:jc w:val="center"/>
        </w:trPr>
        <w:tc>
          <w:tcPr>
            <w:tcW w:w="976" w:type="dxa"/>
            <w:vMerge/>
            <w:tcBorders>
              <w:top w:val="single" w:sz="8" w:space="0" w:color="000000"/>
              <w:left w:val="single" w:sz="8" w:space="0" w:color="000000"/>
              <w:bottom w:val="single" w:sz="8" w:space="0" w:color="000000"/>
              <w:right w:val="single" w:sz="8" w:space="0" w:color="000000"/>
            </w:tcBorders>
            <w:shd w:val="clear" w:color="auto" w:fill="F5E901"/>
            <w:vAlign w:val="center"/>
          </w:tcPr>
          <w:p w14:paraId="3FE369BC" w14:textId="77777777" w:rsidR="00FA0F80" w:rsidRPr="001949C6" w:rsidRDefault="00FA0F80" w:rsidP="00290EC8">
            <w:pPr>
              <w:widowControl w:val="0"/>
              <w:spacing w:line="276" w:lineRule="auto"/>
              <w:rPr>
                <w:rFonts w:asciiTheme="majorHAnsi" w:eastAsia="Calibri" w:hAnsiTheme="majorHAnsi" w:cstheme="majorHAnsi"/>
                <w:color w:val="000000"/>
                <w:sz w:val="18"/>
                <w:szCs w:val="18"/>
              </w:rPr>
            </w:pPr>
          </w:p>
        </w:tc>
        <w:tc>
          <w:tcPr>
            <w:tcW w:w="1040" w:type="dxa"/>
            <w:vMerge/>
            <w:tcBorders>
              <w:top w:val="single" w:sz="8" w:space="0" w:color="000000"/>
              <w:left w:val="single" w:sz="8" w:space="0" w:color="000000"/>
              <w:bottom w:val="single" w:sz="8" w:space="0" w:color="000000"/>
              <w:right w:val="single" w:sz="4" w:space="0" w:color="000000"/>
            </w:tcBorders>
            <w:shd w:val="clear" w:color="auto" w:fill="FFFF85"/>
            <w:vAlign w:val="center"/>
          </w:tcPr>
          <w:p w14:paraId="125C249F" w14:textId="77777777" w:rsidR="00FA0F80" w:rsidRPr="001949C6" w:rsidRDefault="00FA0F80" w:rsidP="00290EC8">
            <w:pPr>
              <w:widowControl w:val="0"/>
              <w:spacing w:line="276" w:lineRule="auto"/>
              <w:rPr>
                <w:rFonts w:asciiTheme="majorHAnsi" w:eastAsia="Calibri" w:hAnsiTheme="majorHAnsi" w:cstheme="majorHAnsi"/>
                <w:color w:val="000000"/>
                <w:sz w:val="18"/>
                <w:szCs w:val="18"/>
              </w:rPr>
            </w:pPr>
          </w:p>
        </w:tc>
        <w:tc>
          <w:tcPr>
            <w:tcW w:w="1359" w:type="dxa"/>
            <w:tcBorders>
              <w:bottom w:val="single" w:sz="4" w:space="0" w:color="000000"/>
              <w:right w:val="single" w:sz="4" w:space="0" w:color="000000"/>
            </w:tcBorders>
            <w:shd w:val="clear" w:color="auto" w:fill="auto"/>
            <w:vAlign w:val="center"/>
          </w:tcPr>
          <w:p w14:paraId="73F59AA3" w14:textId="77777777" w:rsidR="00FA0F80" w:rsidRPr="001949C6" w:rsidRDefault="00FA0F80" w:rsidP="00290EC8">
            <w:pPr>
              <w:widowControl w:val="0"/>
              <w:ind w:right="-132"/>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Ανάδειξη καλών πρακτικών κατά την υλοποίηση της ρύθμισης</w:t>
            </w:r>
          </w:p>
        </w:tc>
        <w:tc>
          <w:tcPr>
            <w:tcW w:w="1302" w:type="dxa"/>
            <w:tcBorders>
              <w:bottom w:val="single" w:sz="4" w:space="0" w:color="000000"/>
              <w:right w:val="single" w:sz="4" w:space="0" w:color="000000"/>
            </w:tcBorders>
            <w:shd w:val="clear" w:color="auto" w:fill="auto"/>
            <w:vAlign w:val="center"/>
          </w:tcPr>
          <w:p w14:paraId="303A45DE"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51" w:type="dxa"/>
            <w:tcBorders>
              <w:bottom w:val="single" w:sz="4" w:space="0" w:color="000000"/>
              <w:right w:val="single" w:sz="4" w:space="0" w:color="000000"/>
            </w:tcBorders>
            <w:shd w:val="clear" w:color="auto" w:fill="auto"/>
            <w:vAlign w:val="center"/>
          </w:tcPr>
          <w:p w14:paraId="469729CB"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05" w:type="dxa"/>
            <w:tcBorders>
              <w:bottom w:val="single" w:sz="4" w:space="0" w:color="000000"/>
              <w:right w:val="single" w:sz="4" w:space="0" w:color="000000"/>
            </w:tcBorders>
            <w:shd w:val="clear" w:color="auto" w:fill="auto"/>
            <w:vAlign w:val="center"/>
          </w:tcPr>
          <w:p w14:paraId="302B29E9"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06" w:type="dxa"/>
            <w:tcBorders>
              <w:bottom w:val="single" w:sz="4" w:space="0" w:color="000000"/>
              <w:right w:val="single" w:sz="4" w:space="0" w:color="000000"/>
            </w:tcBorders>
            <w:shd w:val="clear" w:color="auto" w:fill="auto"/>
            <w:vAlign w:val="center"/>
          </w:tcPr>
          <w:p w14:paraId="02F3AF55"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482" w:type="dxa"/>
            <w:tcBorders>
              <w:bottom w:val="single" w:sz="4" w:space="0" w:color="000000"/>
              <w:right w:val="single" w:sz="8" w:space="0" w:color="000000"/>
            </w:tcBorders>
            <w:shd w:val="clear" w:color="auto" w:fill="auto"/>
            <w:vAlign w:val="center"/>
          </w:tcPr>
          <w:p w14:paraId="599A01A1"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r>
      <w:tr w:rsidR="00FA0F80" w:rsidRPr="001949C6" w14:paraId="0AD0A0F5" w14:textId="77777777" w:rsidTr="001949C6">
        <w:trPr>
          <w:trHeight w:val="837"/>
          <w:jc w:val="center"/>
        </w:trPr>
        <w:tc>
          <w:tcPr>
            <w:tcW w:w="976" w:type="dxa"/>
            <w:vMerge/>
            <w:tcBorders>
              <w:top w:val="single" w:sz="8" w:space="0" w:color="000000"/>
              <w:left w:val="single" w:sz="8" w:space="0" w:color="000000"/>
              <w:bottom w:val="single" w:sz="8" w:space="0" w:color="000000"/>
              <w:right w:val="single" w:sz="8" w:space="0" w:color="000000"/>
            </w:tcBorders>
            <w:shd w:val="clear" w:color="auto" w:fill="F5E901"/>
            <w:vAlign w:val="center"/>
          </w:tcPr>
          <w:p w14:paraId="43CCF1D7" w14:textId="77777777" w:rsidR="00FA0F80" w:rsidRPr="001949C6" w:rsidRDefault="00FA0F80" w:rsidP="00290EC8">
            <w:pPr>
              <w:widowControl w:val="0"/>
              <w:spacing w:line="276" w:lineRule="auto"/>
              <w:rPr>
                <w:rFonts w:asciiTheme="majorHAnsi" w:eastAsia="Calibri" w:hAnsiTheme="majorHAnsi" w:cstheme="majorHAnsi"/>
                <w:color w:val="000000"/>
                <w:sz w:val="18"/>
                <w:szCs w:val="18"/>
              </w:rPr>
            </w:pPr>
          </w:p>
        </w:tc>
        <w:tc>
          <w:tcPr>
            <w:tcW w:w="1040" w:type="dxa"/>
            <w:vMerge/>
            <w:tcBorders>
              <w:top w:val="single" w:sz="8" w:space="0" w:color="000000"/>
              <w:left w:val="single" w:sz="8" w:space="0" w:color="000000"/>
              <w:bottom w:val="single" w:sz="8" w:space="0" w:color="000000"/>
              <w:right w:val="single" w:sz="4" w:space="0" w:color="000000"/>
            </w:tcBorders>
            <w:shd w:val="clear" w:color="auto" w:fill="FFFF85"/>
            <w:vAlign w:val="center"/>
          </w:tcPr>
          <w:p w14:paraId="2866A803" w14:textId="77777777" w:rsidR="00FA0F80" w:rsidRPr="001949C6" w:rsidRDefault="00FA0F80" w:rsidP="00290EC8">
            <w:pPr>
              <w:widowControl w:val="0"/>
              <w:spacing w:line="276" w:lineRule="auto"/>
              <w:rPr>
                <w:rFonts w:asciiTheme="majorHAnsi" w:eastAsia="Calibri" w:hAnsiTheme="majorHAnsi" w:cstheme="majorHAnsi"/>
                <w:color w:val="000000"/>
                <w:sz w:val="18"/>
                <w:szCs w:val="18"/>
              </w:rPr>
            </w:pPr>
          </w:p>
        </w:tc>
        <w:tc>
          <w:tcPr>
            <w:tcW w:w="1359" w:type="dxa"/>
            <w:tcBorders>
              <w:right w:val="single" w:sz="4" w:space="0" w:color="000000"/>
            </w:tcBorders>
            <w:shd w:val="clear" w:color="auto" w:fill="auto"/>
            <w:vAlign w:val="center"/>
          </w:tcPr>
          <w:p w14:paraId="05484BF1"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Συνεχής αξιολόγηση διαδικασιών διαχείρισης κινδύνων</w:t>
            </w:r>
          </w:p>
        </w:tc>
        <w:tc>
          <w:tcPr>
            <w:tcW w:w="1302" w:type="dxa"/>
            <w:tcBorders>
              <w:right w:val="single" w:sz="4" w:space="0" w:color="000000"/>
            </w:tcBorders>
            <w:shd w:val="clear" w:color="auto" w:fill="auto"/>
            <w:vAlign w:val="center"/>
          </w:tcPr>
          <w:p w14:paraId="41960FA7"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51" w:type="dxa"/>
            <w:tcBorders>
              <w:right w:val="single" w:sz="4" w:space="0" w:color="000000"/>
            </w:tcBorders>
            <w:shd w:val="clear" w:color="auto" w:fill="auto"/>
            <w:vAlign w:val="center"/>
          </w:tcPr>
          <w:p w14:paraId="34E34EDD"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05" w:type="dxa"/>
            <w:tcBorders>
              <w:right w:val="single" w:sz="4" w:space="0" w:color="000000"/>
            </w:tcBorders>
            <w:shd w:val="clear" w:color="auto" w:fill="auto"/>
            <w:vAlign w:val="center"/>
          </w:tcPr>
          <w:p w14:paraId="0F553BEB"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06" w:type="dxa"/>
            <w:tcBorders>
              <w:right w:val="single" w:sz="4" w:space="0" w:color="000000"/>
            </w:tcBorders>
            <w:shd w:val="clear" w:color="auto" w:fill="auto"/>
            <w:vAlign w:val="center"/>
          </w:tcPr>
          <w:p w14:paraId="53E872B9"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482" w:type="dxa"/>
            <w:tcBorders>
              <w:right w:val="single" w:sz="8" w:space="0" w:color="000000"/>
            </w:tcBorders>
            <w:shd w:val="clear" w:color="auto" w:fill="auto"/>
            <w:vAlign w:val="center"/>
          </w:tcPr>
          <w:p w14:paraId="17860092"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r>
      <w:tr w:rsidR="00FA0F80" w:rsidRPr="001949C6" w14:paraId="7C75CCBB" w14:textId="77777777" w:rsidTr="001949C6">
        <w:trPr>
          <w:trHeight w:val="724"/>
          <w:jc w:val="center"/>
        </w:trPr>
        <w:tc>
          <w:tcPr>
            <w:tcW w:w="976" w:type="dxa"/>
            <w:vMerge/>
            <w:tcBorders>
              <w:top w:val="single" w:sz="8" w:space="0" w:color="000000"/>
              <w:left w:val="single" w:sz="8" w:space="0" w:color="000000"/>
              <w:bottom w:val="single" w:sz="8" w:space="0" w:color="000000"/>
              <w:right w:val="single" w:sz="8" w:space="0" w:color="000000"/>
            </w:tcBorders>
            <w:shd w:val="clear" w:color="auto" w:fill="F5E901"/>
            <w:vAlign w:val="center"/>
          </w:tcPr>
          <w:p w14:paraId="00BB8829" w14:textId="77777777" w:rsidR="00FA0F80" w:rsidRPr="001949C6" w:rsidRDefault="00FA0F80" w:rsidP="00290EC8">
            <w:pPr>
              <w:widowControl w:val="0"/>
              <w:spacing w:line="276" w:lineRule="auto"/>
              <w:rPr>
                <w:rFonts w:asciiTheme="majorHAnsi" w:eastAsia="Calibri" w:hAnsiTheme="majorHAnsi" w:cstheme="majorHAnsi"/>
                <w:color w:val="000000"/>
                <w:sz w:val="18"/>
                <w:szCs w:val="18"/>
              </w:rPr>
            </w:pPr>
          </w:p>
        </w:tc>
        <w:tc>
          <w:tcPr>
            <w:tcW w:w="1040" w:type="dxa"/>
            <w:vMerge/>
            <w:tcBorders>
              <w:top w:val="single" w:sz="8" w:space="0" w:color="000000"/>
              <w:left w:val="single" w:sz="8" w:space="0" w:color="000000"/>
              <w:bottom w:val="single" w:sz="8" w:space="0" w:color="000000"/>
              <w:right w:val="single" w:sz="4" w:space="0" w:color="000000"/>
            </w:tcBorders>
            <w:shd w:val="clear" w:color="auto" w:fill="FFFF85"/>
            <w:vAlign w:val="center"/>
          </w:tcPr>
          <w:p w14:paraId="3563465E" w14:textId="77777777" w:rsidR="00FA0F80" w:rsidRPr="001949C6" w:rsidRDefault="00FA0F80" w:rsidP="00290EC8">
            <w:pPr>
              <w:widowControl w:val="0"/>
              <w:spacing w:line="276" w:lineRule="auto"/>
              <w:rPr>
                <w:rFonts w:asciiTheme="majorHAnsi" w:eastAsia="Calibri" w:hAnsiTheme="majorHAnsi" w:cstheme="majorHAnsi"/>
                <w:color w:val="000000"/>
                <w:sz w:val="18"/>
                <w:szCs w:val="18"/>
              </w:rPr>
            </w:pPr>
          </w:p>
        </w:tc>
        <w:tc>
          <w:tcPr>
            <w:tcW w:w="1359" w:type="dxa"/>
            <w:tcBorders>
              <w:top w:val="single" w:sz="4" w:space="0" w:color="000000"/>
              <w:bottom w:val="single" w:sz="8" w:space="0" w:color="000000"/>
              <w:right w:val="single" w:sz="4" w:space="0" w:color="000000"/>
            </w:tcBorders>
            <w:shd w:val="clear" w:color="auto" w:fill="auto"/>
            <w:vAlign w:val="center"/>
          </w:tcPr>
          <w:p w14:paraId="3C8F43D7"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Άλλο</w:t>
            </w:r>
          </w:p>
        </w:tc>
        <w:tc>
          <w:tcPr>
            <w:tcW w:w="1302" w:type="dxa"/>
            <w:tcBorders>
              <w:top w:val="single" w:sz="4" w:space="0" w:color="000000"/>
              <w:bottom w:val="single" w:sz="8" w:space="0" w:color="000000"/>
              <w:right w:val="single" w:sz="4" w:space="0" w:color="000000"/>
            </w:tcBorders>
            <w:shd w:val="clear" w:color="auto" w:fill="auto"/>
            <w:vAlign w:val="center"/>
          </w:tcPr>
          <w:p w14:paraId="5F2A5D2E"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51" w:type="dxa"/>
            <w:tcBorders>
              <w:top w:val="single" w:sz="4" w:space="0" w:color="000000"/>
              <w:bottom w:val="single" w:sz="8" w:space="0" w:color="000000"/>
              <w:right w:val="single" w:sz="4" w:space="0" w:color="000000"/>
            </w:tcBorders>
            <w:shd w:val="clear" w:color="auto" w:fill="auto"/>
            <w:vAlign w:val="center"/>
          </w:tcPr>
          <w:p w14:paraId="774591E3"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05" w:type="dxa"/>
            <w:tcBorders>
              <w:top w:val="single" w:sz="4" w:space="0" w:color="000000"/>
              <w:bottom w:val="single" w:sz="8" w:space="0" w:color="000000"/>
              <w:right w:val="single" w:sz="4" w:space="0" w:color="000000"/>
            </w:tcBorders>
            <w:shd w:val="clear" w:color="auto" w:fill="auto"/>
            <w:vAlign w:val="center"/>
          </w:tcPr>
          <w:p w14:paraId="42FAAC0C"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306" w:type="dxa"/>
            <w:tcBorders>
              <w:top w:val="single" w:sz="4" w:space="0" w:color="000000"/>
              <w:bottom w:val="single" w:sz="8" w:space="0" w:color="000000"/>
              <w:right w:val="single" w:sz="4" w:space="0" w:color="000000"/>
            </w:tcBorders>
            <w:shd w:val="clear" w:color="auto" w:fill="auto"/>
            <w:vAlign w:val="center"/>
          </w:tcPr>
          <w:p w14:paraId="25A7287F"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c>
          <w:tcPr>
            <w:tcW w:w="1482" w:type="dxa"/>
            <w:tcBorders>
              <w:top w:val="single" w:sz="4" w:space="0" w:color="000000"/>
              <w:bottom w:val="single" w:sz="8" w:space="0" w:color="000000"/>
              <w:right w:val="single" w:sz="8" w:space="0" w:color="000000"/>
            </w:tcBorders>
            <w:shd w:val="clear" w:color="auto" w:fill="auto"/>
            <w:vAlign w:val="center"/>
          </w:tcPr>
          <w:p w14:paraId="18C94557" w14:textId="77777777" w:rsidR="00FA0F80" w:rsidRPr="001949C6" w:rsidRDefault="00FA0F80" w:rsidP="00290EC8">
            <w:pPr>
              <w:widowControl w:val="0"/>
              <w:rPr>
                <w:rFonts w:asciiTheme="majorHAnsi" w:eastAsia="Calibri" w:hAnsiTheme="majorHAnsi" w:cstheme="majorHAnsi"/>
                <w:color w:val="000000"/>
                <w:sz w:val="18"/>
                <w:szCs w:val="18"/>
              </w:rPr>
            </w:pPr>
            <w:r w:rsidRPr="001949C6">
              <w:rPr>
                <w:rFonts w:asciiTheme="majorHAnsi" w:eastAsia="Calibri" w:hAnsiTheme="majorHAnsi" w:cstheme="majorHAnsi"/>
                <w:color w:val="000000"/>
                <w:sz w:val="18"/>
                <w:szCs w:val="18"/>
              </w:rPr>
              <w:t> </w:t>
            </w:r>
          </w:p>
        </w:tc>
      </w:tr>
    </w:tbl>
    <w:p w14:paraId="4E3C0FA1" w14:textId="77777777" w:rsidR="00BB188C" w:rsidRPr="001949C6" w:rsidRDefault="00BB188C" w:rsidP="00BB188C">
      <w:pPr>
        <w:autoSpaceDE w:val="0"/>
        <w:autoSpaceDN w:val="0"/>
        <w:adjustRightInd w:val="0"/>
        <w:ind w:left="567" w:hanging="567"/>
        <w:jc w:val="both"/>
        <w:rPr>
          <w:rFonts w:asciiTheme="majorHAnsi" w:hAnsiTheme="majorHAnsi" w:cstheme="majorHAnsi"/>
          <w:noProof/>
          <w:sz w:val="22"/>
          <w:szCs w:val="22"/>
        </w:rPr>
      </w:pPr>
    </w:p>
    <w:p w14:paraId="71306A54" w14:textId="77777777" w:rsidR="00BB188C" w:rsidRPr="001949C6" w:rsidRDefault="00BB188C" w:rsidP="00BB188C">
      <w:pPr>
        <w:ind w:hanging="709"/>
        <w:rPr>
          <w:rFonts w:asciiTheme="majorHAnsi" w:hAnsiTheme="majorHAnsi" w:cstheme="majorHAnsi"/>
          <w:sz w:val="22"/>
          <w:szCs w:val="22"/>
        </w:rPr>
      </w:pPr>
      <w:r w:rsidRPr="001949C6">
        <w:rPr>
          <w:rFonts w:asciiTheme="majorHAnsi" w:hAnsiTheme="majorHAnsi" w:cstheme="majorHAnsi"/>
          <w:sz w:val="22"/>
          <w:szCs w:val="22"/>
        </w:rPr>
        <w:t>Σχολιασμός / ποιοτική αποτίμηση:</w:t>
      </w:r>
    </w:p>
    <w:tbl>
      <w:tblPr>
        <w:tblStyle w:val="aa"/>
        <w:tblW w:w="10065" w:type="dxa"/>
        <w:tblInd w:w="-714" w:type="dxa"/>
        <w:tblLook w:val="04A0" w:firstRow="1" w:lastRow="0" w:firstColumn="1" w:lastColumn="0" w:noHBand="0" w:noVBand="1"/>
      </w:tblPr>
      <w:tblGrid>
        <w:gridCol w:w="10065"/>
      </w:tblGrid>
      <w:tr w:rsidR="00BB188C" w:rsidRPr="001949C6" w14:paraId="5CD9AD62" w14:textId="77777777" w:rsidTr="00E47FD5">
        <w:tc>
          <w:tcPr>
            <w:tcW w:w="10065" w:type="dxa"/>
          </w:tcPr>
          <w:p w14:paraId="696C065C" w14:textId="77777777" w:rsidR="00BB188C" w:rsidRPr="001949C6" w:rsidRDefault="00BB188C" w:rsidP="00E47FD5">
            <w:pPr>
              <w:autoSpaceDE w:val="0"/>
              <w:autoSpaceDN w:val="0"/>
              <w:adjustRightInd w:val="0"/>
              <w:jc w:val="both"/>
              <w:rPr>
                <w:rFonts w:asciiTheme="majorHAnsi" w:hAnsiTheme="majorHAnsi" w:cstheme="majorHAnsi"/>
                <w:b/>
                <w:bCs/>
                <w:i/>
                <w:iCs/>
                <w:color w:val="5F4A31" w:themeColor="accent4" w:themeShade="80"/>
                <w:sz w:val="22"/>
                <w:szCs w:val="22"/>
              </w:rPr>
            </w:pPr>
          </w:p>
          <w:p w14:paraId="703CDC59" w14:textId="77777777" w:rsidR="0059271E" w:rsidRPr="001949C6" w:rsidRDefault="0059271E" w:rsidP="00C27C24">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Η λειτουργία του νέου Ταμείου απαιτεί την άρτια και ολοκληρωμένη μηχανογραφικά και επιχειρησιακά οργάνωσή του</w:t>
            </w:r>
            <w:r w:rsidR="009D5A75" w:rsidRPr="001949C6">
              <w:rPr>
                <w:rFonts w:asciiTheme="majorHAnsi" w:hAnsiTheme="majorHAnsi" w:cstheme="majorHAnsi"/>
                <w:sz w:val="22"/>
                <w:szCs w:val="22"/>
              </w:rPr>
              <w:t xml:space="preserve">, για την οποία </w:t>
            </w:r>
            <w:r w:rsidR="00C27C24" w:rsidRPr="001949C6">
              <w:rPr>
                <w:rFonts w:asciiTheme="majorHAnsi" w:hAnsiTheme="majorHAnsi" w:cstheme="majorHAnsi"/>
                <w:sz w:val="22"/>
                <w:szCs w:val="22"/>
              </w:rPr>
              <w:t xml:space="preserve">πάντως </w:t>
            </w:r>
            <w:r w:rsidR="009D5A75" w:rsidRPr="001949C6">
              <w:rPr>
                <w:rFonts w:asciiTheme="majorHAnsi" w:hAnsiTheme="majorHAnsi" w:cstheme="majorHAnsi"/>
                <w:sz w:val="22"/>
                <w:szCs w:val="22"/>
              </w:rPr>
              <w:t xml:space="preserve">λαμβάνεται πρόνοια στις προβλέψεις του νομοσχεδίου. </w:t>
            </w:r>
            <w:r w:rsidRPr="001949C6">
              <w:rPr>
                <w:rFonts w:asciiTheme="majorHAnsi" w:hAnsiTheme="majorHAnsi" w:cstheme="majorHAnsi"/>
                <w:sz w:val="22"/>
                <w:szCs w:val="22"/>
              </w:rPr>
              <w:t>Ενδεχόμενη αστοχία</w:t>
            </w:r>
            <w:r w:rsidR="009D5A75" w:rsidRPr="001949C6">
              <w:rPr>
                <w:rFonts w:asciiTheme="majorHAnsi" w:hAnsiTheme="majorHAnsi" w:cstheme="majorHAnsi"/>
                <w:sz w:val="22"/>
                <w:szCs w:val="22"/>
              </w:rPr>
              <w:t xml:space="preserve"> ιδίως</w:t>
            </w:r>
            <w:r w:rsidRPr="001949C6">
              <w:rPr>
                <w:rFonts w:asciiTheme="majorHAnsi" w:hAnsiTheme="majorHAnsi" w:cstheme="majorHAnsi"/>
                <w:sz w:val="22"/>
                <w:szCs w:val="22"/>
              </w:rPr>
              <w:t xml:space="preserve"> στα πρώτα στάδια λειτουργίας</w:t>
            </w:r>
            <w:r w:rsidR="009D5A75" w:rsidRPr="001949C6">
              <w:rPr>
                <w:rFonts w:asciiTheme="majorHAnsi" w:hAnsiTheme="majorHAnsi" w:cstheme="majorHAnsi"/>
                <w:sz w:val="22"/>
                <w:szCs w:val="22"/>
              </w:rPr>
              <w:t xml:space="preserve"> του ενδεχομένως να οδηγήσει σε κ</w:t>
            </w:r>
            <w:r w:rsidRPr="001949C6">
              <w:rPr>
                <w:rFonts w:asciiTheme="majorHAnsi" w:hAnsiTheme="majorHAnsi" w:cstheme="majorHAnsi"/>
                <w:sz w:val="22"/>
                <w:szCs w:val="22"/>
              </w:rPr>
              <w:t>αθυστέρηση επένδυσης των αποθεματικών του νέου Ταμείου και διαφυγούσες αποδόσεις</w:t>
            </w:r>
            <w:r w:rsidR="00C27C24" w:rsidRPr="001949C6">
              <w:rPr>
                <w:rFonts w:asciiTheme="majorHAnsi" w:hAnsiTheme="majorHAnsi" w:cstheme="majorHAnsi"/>
                <w:sz w:val="22"/>
                <w:szCs w:val="22"/>
              </w:rPr>
              <w:t>, καθώς και α</w:t>
            </w:r>
            <w:r w:rsidRPr="001949C6">
              <w:rPr>
                <w:rFonts w:asciiTheme="majorHAnsi" w:hAnsiTheme="majorHAnsi" w:cstheme="majorHAnsi"/>
                <w:sz w:val="22"/>
                <w:szCs w:val="22"/>
              </w:rPr>
              <w:t xml:space="preserve">ποθάρρυνση των υφιστάμενων ασφαλισμένων επικουρικής (προαιρετικά υπαγόμενων στο νέο Ταμείο) από </w:t>
            </w:r>
            <w:r w:rsidR="00C27C24" w:rsidRPr="001949C6">
              <w:rPr>
                <w:rFonts w:asciiTheme="majorHAnsi" w:hAnsiTheme="majorHAnsi" w:cstheme="majorHAnsi"/>
                <w:sz w:val="22"/>
                <w:szCs w:val="22"/>
              </w:rPr>
              <w:t>να υποβάλουν αίτηση</w:t>
            </w:r>
            <w:r w:rsidRPr="001949C6">
              <w:rPr>
                <w:rFonts w:asciiTheme="majorHAnsi" w:hAnsiTheme="majorHAnsi" w:cstheme="majorHAnsi"/>
                <w:sz w:val="22"/>
                <w:szCs w:val="22"/>
              </w:rPr>
              <w:t xml:space="preserve"> μετάβασης στο νέο Ταμείο.</w:t>
            </w:r>
          </w:p>
          <w:p w14:paraId="69DE35DF" w14:textId="77777777" w:rsidR="0059271E" w:rsidRPr="001949C6" w:rsidRDefault="0059271E" w:rsidP="0059271E">
            <w:pPr>
              <w:widowControl w:val="0"/>
              <w:spacing w:line="276" w:lineRule="auto"/>
              <w:ind w:left="284"/>
              <w:jc w:val="both"/>
              <w:rPr>
                <w:rFonts w:asciiTheme="majorHAnsi" w:hAnsiTheme="majorHAnsi" w:cstheme="majorHAnsi"/>
                <w:sz w:val="22"/>
                <w:szCs w:val="22"/>
              </w:rPr>
            </w:pPr>
          </w:p>
          <w:p w14:paraId="0CC58973" w14:textId="77777777" w:rsidR="0059271E" w:rsidRPr="001949C6" w:rsidRDefault="00E01A03" w:rsidP="0059271E">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Μεταξύ των κινδύνων εντάσσεται η</w:t>
            </w:r>
            <w:r w:rsidR="0059271E" w:rsidRPr="001949C6">
              <w:rPr>
                <w:rFonts w:asciiTheme="majorHAnsi" w:hAnsiTheme="majorHAnsi" w:cstheme="majorHAnsi"/>
                <w:sz w:val="22"/>
                <w:szCs w:val="22"/>
              </w:rPr>
              <w:t xml:space="preserve"> μη έγκαιρη καταβολή των εισφορών από συγκεκριμένους εργοδότες που μπορεί να οδηγήσει σε διαφυγούσε</w:t>
            </w:r>
            <w:r w:rsidR="00CD2F73" w:rsidRPr="001949C6">
              <w:rPr>
                <w:rFonts w:asciiTheme="majorHAnsi" w:hAnsiTheme="majorHAnsi" w:cstheme="majorHAnsi"/>
                <w:sz w:val="22"/>
                <w:szCs w:val="22"/>
              </w:rPr>
              <w:t xml:space="preserve">ς αποδόσεις. </w:t>
            </w:r>
            <w:r w:rsidRPr="001949C6">
              <w:rPr>
                <w:rFonts w:asciiTheme="majorHAnsi" w:hAnsiTheme="majorHAnsi" w:cstheme="majorHAnsi"/>
                <w:sz w:val="22"/>
                <w:szCs w:val="22"/>
              </w:rPr>
              <w:t>Αντιμετώπιση του κινδύνου αυτού</w:t>
            </w:r>
            <w:r w:rsidR="0059271E" w:rsidRPr="001949C6">
              <w:rPr>
                <w:rFonts w:asciiTheme="majorHAnsi" w:hAnsiTheme="majorHAnsi" w:cstheme="majorHAnsi"/>
                <w:sz w:val="22"/>
                <w:szCs w:val="22"/>
              </w:rPr>
              <w:t xml:space="preserve"> μπορεί να </w:t>
            </w:r>
            <w:r w:rsidRPr="001949C6">
              <w:rPr>
                <w:rFonts w:asciiTheme="majorHAnsi" w:hAnsiTheme="majorHAnsi" w:cstheme="majorHAnsi"/>
                <w:sz w:val="22"/>
                <w:szCs w:val="22"/>
              </w:rPr>
              <w:t>υπάρξει</w:t>
            </w:r>
            <w:r w:rsidR="0059271E" w:rsidRPr="001949C6">
              <w:rPr>
                <w:rFonts w:asciiTheme="majorHAnsi" w:hAnsiTheme="majorHAnsi" w:cstheme="majorHAnsi"/>
                <w:sz w:val="22"/>
                <w:szCs w:val="22"/>
              </w:rPr>
              <w:t xml:space="preserve"> μέσω του σχεδιαζόμενου μηχανισμού της «Συνείσπραξης».</w:t>
            </w:r>
          </w:p>
          <w:p w14:paraId="1136C7AA" w14:textId="77777777" w:rsidR="0059271E" w:rsidRPr="001949C6" w:rsidRDefault="0059271E" w:rsidP="0059271E">
            <w:pPr>
              <w:widowControl w:val="0"/>
              <w:spacing w:line="276" w:lineRule="auto"/>
              <w:jc w:val="both"/>
              <w:rPr>
                <w:rFonts w:asciiTheme="majorHAnsi" w:hAnsiTheme="majorHAnsi" w:cstheme="majorHAnsi"/>
                <w:sz w:val="22"/>
                <w:szCs w:val="22"/>
              </w:rPr>
            </w:pPr>
          </w:p>
          <w:p w14:paraId="7D9671C9" w14:textId="612CA017" w:rsidR="0059271E" w:rsidRPr="001949C6" w:rsidRDefault="0059271E" w:rsidP="0059271E">
            <w:pPr>
              <w:widowControl w:val="0"/>
              <w:spacing w:line="276" w:lineRule="auto"/>
              <w:jc w:val="both"/>
              <w:rPr>
                <w:rFonts w:asciiTheme="majorHAnsi" w:hAnsiTheme="majorHAnsi" w:cstheme="majorHAnsi"/>
                <w:sz w:val="22"/>
                <w:szCs w:val="22"/>
              </w:rPr>
            </w:pPr>
            <w:r w:rsidRPr="001949C6">
              <w:rPr>
                <w:rFonts w:asciiTheme="majorHAnsi" w:hAnsiTheme="majorHAnsi" w:cstheme="majorHAnsi"/>
                <w:sz w:val="22"/>
                <w:szCs w:val="22"/>
              </w:rPr>
              <w:t>Σε μακροχρόνιο ορίζοντα, οι αποδόσεις των κεφαλαιοποιητικών συστημάτων παρουσιάζουν υψηλές αποδόσεις</w:t>
            </w:r>
            <w:r w:rsidR="00D339B7" w:rsidRPr="001949C6">
              <w:rPr>
                <w:rFonts w:asciiTheme="majorHAnsi" w:hAnsiTheme="majorHAnsi" w:cstheme="majorHAnsi"/>
                <w:sz w:val="22"/>
                <w:szCs w:val="22"/>
              </w:rPr>
              <w:t xml:space="preserve">. Απέναντι στον ενδεχόμενο κίνδυνο </w:t>
            </w:r>
            <w:r w:rsidR="00A455D2" w:rsidRPr="001949C6">
              <w:rPr>
                <w:rFonts w:asciiTheme="majorHAnsi" w:hAnsiTheme="majorHAnsi" w:cstheme="majorHAnsi"/>
                <w:sz w:val="22"/>
                <w:szCs w:val="22"/>
              </w:rPr>
              <w:t xml:space="preserve">σημαντικών διακυμάνσεων </w:t>
            </w:r>
            <w:r w:rsidRPr="001949C6">
              <w:rPr>
                <w:rFonts w:asciiTheme="majorHAnsi" w:hAnsiTheme="majorHAnsi" w:cstheme="majorHAnsi"/>
                <w:sz w:val="22"/>
                <w:szCs w:val="22"/>
              </w:rPr>
              <w:t>που σε ακραίες συγκυρίες μπορεί να οδηγήσουν σε πολύ χαμηλές ή ακόμ</w:t>
            </w:r>
            <w:r w:rsidR="00D339B7" w:rsidRPr="001949C6">
              <w:rPr>
                <w:rFonts w:asciiTheme="majorHAnsi" w:hAnsiTheme="majorHAnsi" w:cstheme="majorHAnsi"/>
                <w:sz w:val="22"/>
                <w:szCs w:val="22"/>
              </w:rPr>
              <w:t>α και αρνητικές αποδόσεις</w:t>
            </w:r>
            <w:r w:rsidR="00A455D2" w:rsidRPr="001949C6">
              <w:rPr>
                <w:rFonts w:asciiTheme="majorHAnsi" w:hAnsiTheme="majorHAnsi" w:cstheme="majorHAnsi"/>
                <w:sz w:val="22"/>
                <w:szCs w:val="22"/>
              </w:rPr>
              <w:t>, προβλέπεται η εγγύηση μη αρνητικών αποδόσεων, η οποία λειτουργεί ενισχυτικά</w:t>
            </w:r>
            <w:r w:rsidR="00632449" w:rsidRPr="001949C6">
              <w:rPr>
                <w:rFonts w:asciiTheme="majorHAnsi" w:hAnsiTheme="majorHAnsi" w:cstheme="majorHAnsi"/>
                <w:sz w:val="22"/>
                <w:szCs w:val="22"/>
              </w:rPr>
              <w:t xml:space="preserve"> του</w:t>
            </w:r>
            <w:r w:rsidRPr="001949C6">
              <w:rPr>
                <w:rFonts w:asciiTheme="majorHAnsi" w:hAnsiTheme="majorHAnsi" w:cstheme="majorHAnsi"/>
                <w:sz w:val="22"/>
                <w:szCs w:val="22"/>
              </w:rPr>
              <w:t xml:space="preserve"> μεγάλου χρονικού διαστήματος μέχρι την απονομή των πρώτων συντάξεων της νέας επικουρικής ασφάλισης.</w:t>
            </w:r>
          </w:p>
          <w:p w14:paraId="0F983298" w14:textId="77777777" w:rsidR="00BB188C" w:rsidRPr="001949C6" w:rsidRDefault="00BB188C" w:rsidP="00E47FD5">
            <w:pPr>
              <w:autoSpaceDE w:val="0"/>
              <w:autoSpaceDN w:val="0"/>
              <w:adjustRightInd w:val="0"/>
              <w:jc w:val="both"/>
              <w:rPr>
                <w:rFonts w:asciiTheme="majorHAnsi" w:hAnsiTheme="majorHAnsi" w:cstheme="majorHAnsi"/>
                <w:b/>
                <w:bCs/>
                <w:i/>
                <w:iCs/>
                <w:color w:val="5F4A31" w:themeColor="accent4" w:themeShade="80"/>
                <w:sz w:val="22"/>
                <w:szCs w:val="22"/>
              </w:rPr>
            </w:pPr>
          </w:p>
        </w:tc>
      </w:tr>
    </w:tbl>
    <w:p w14:paraId="25DD8356" w14:textId="77777777" w:rsidR="00BB188C" w:rsidRPr="001949C6" w:rsidRDefault="00BB188C" w:rsidP="00BB188C">
      <w:pPr>
        <w:autoSpaceDE w:val="0"/>
        <w:autoSpaceDN w:val="0"/>
        <w:adjustRightInd w:val="0"/>
        <w:ind w:left="567" w:hanging="567"/>
        <w:jc w:val="both"/>
        <w:rPr>
          <w:rFonts w:asciiTheme="majorHAnsi" w:hAnsiTheme="majorHAnsi" w:cstheme="majorHAnsi"/>
          <w:b/>
          <w:bCs/>
          <w:i/>
          <w:iCs/>
          <w:color w:val="5F4A31" w:themeColor="accent4" w:themeShade="80"/>
          <w:sz w:val="22"/>
          <w:szCs w:val="22"/>
        </w:rPr>
      </w:pPr>
    </w:p>
    <w:tbl>
      <w:tblPr>
        <w:tblStyle w:val="aa"/>
        <w:tblW w:w="0" w:type="auto"/>
        <w:tblLook w:val="04A0" w:firstRow="1" w:lastRow="0" w:firstColumn="1" w:lastColumn="0" w:noHBand="0" w:noVBand="1"/>
      </w:tblPr>
      <w:tblGrid>
        <w:gridCol w:w="1194"/>
        <w:gridCol w:w="7679"/>
      </w:tblGrid>
      <w:tr w:rsidR="00BB188C" w:rsidRPr="001949C6" w14:paraId="191E76F2" w14:textId="77777777" w:rsidTr="00E47FD5">
        <w:tc>
          <w:tcPr>
            <w:tcW w:w="1194" w:type="dxa"/>
            <w:tcBorders>
              <w:bottom w:val="single" w:sz="4" w:space="0" w:color="auto"/>
            </w:tcBorders>
            <w:shd w:val="clear" w:color="auto" w:fill="E6E8E9" w:themeFill="text2" w:themeFillTint="1A"/>
            <w:vAlign w:val="center"/>
          </w:tcPr>
          <w:p w14:paraId="3E0441F3" w14:textId="77777777" w:rsidR="00BB188C" w:rsidRPr="001949C6" w:rsidRDefault="00BB188C" w:rsidP="00E47FD5">
            <w:pPr>
              <w:spacing w:before="120" w:after="120" w:line="312" w:lineRule="auto"/>
              <w:jc w:val="center"/>
              <w:rPr>
                <w:rFonts w:asciiTheme="majorHAnsi" w:hAnsiTheme="majorHAnsi" w:cstheme="majorHAnsi"/>
                <w:sz w:val="22"/>
                <w:szCs w:val="22"/>
              </w:rPr>
            </w:pPr>
            <w:r w:rsidRPr="001949C6">
              <w:rPr>
                <w:rFonts w:asciiTheme="majorHAnsi" w:hAnsiTheme="majorHAnsi" w:cstheme="majorHAnsi"/>
                <w:sz w:val="22"/>
                <w:szCs w:val="22"/>
              </w:rPr>
              <w:t>21.</w:t>
            </w:r>
          </w:p>
        </w:tc>
        <w:tc>
          <w:tcPr>
            <w:tcW w:w="7679" w:type="dxa"/>
            <w:tcBorders>
              <w:bottom w:val="single" w:sz="4" w:space="0" w:color="auto"/>
            </w:tcBorders>
            <w:shd w:val="clear" w:color="auto" w:fill="E6E8E9" w:themeFill="text2" w:themeFillTint="1A"/>
            <w:vAlign w:val="center"/>
          </w:tcPr>
          <w:p w14:paraId="4462DA99" w14:textId="77777777" w:rsidR="00BB188C" w:rsidRPr="001949C6" w:rsidRDefault="00BB188C" w:rsidP="00E47FD5">
            <w:pPr>
              <w:spacing w:before="120" w:after="120" w:line="312" w:lineRule="auto"/>
              <w:jc w:val="both"/>
              <w:rPr>
                <w:rFonts w:asciiTheme="majorHAnsi" w:hAnsiTheme="majorHAnsi" w:cstheme="majorHAnsi"/>
                <w:i/>
                <w:sz w:val="22"/>
                <w:szCs w:val="22"/>
              </w:rPr>
            </w:pPr>
            <w:r w:rsidRPr="001949C6">
              <w:rPr>
                <w:rFonts w:asciiTheme="majorHAnsi" w:hAnsiTheme="majorHAnsi" w:cstheme="majorHAnsi"/>
                <w:sz w:val="22"/>
                <w:szCs w:val="22"/>
              </w:rPr>
              <w:t xml:space="preserve">Γνώμες ή πορίσματα αρμόδιων υπηρεσιών και ανεξάρτητων αρχών </w:t>
            </w:r>
            <w:r w:rsidRPr="001949C6">
              <w:rPr>
                <w:rFonts w:asciiTheme="majorHAnsi" w:hAnsiTheme="majorHAnsi" w:cstheme="majorHAnsi"/>
                <w:i/>
                <w:sz w:val="22"/>
                <w:szCs w:val="22"/>
              </w:rPr>
              <w:t xml:space="preserve">(ηλεκτρονική επισύναψη). </w:t>
            </w:r>
          </w:p>
          <w:p w14:paraId="1F68F8D3" w14:textId="77777777" w:rsidR="00BB188C" w:rsidRPr="001949C6" w:rsidRDefault="00BB188C" w:rsidP="00E47FD5">
            <w:pPr>
              <w:spacing w:before="120" w:after="120" w:line="312" w:lineRule="auto"/>
              <w:jc w:val="both"/>
              <w:rPr>
                <w:rFonts w:asciiTheme="majorHAnsi" w:hAnsiTheme="majorHAnsi" w:cstheme="majorHAnsi"/>
                <w:sz w:val="22"/>
                <w:szCs w:val="22"/>
              </w:rPr>
            </w:pPr>
            <w:r w:rsidRPr="001949C6">
              <w:rPr>
                <w:rFonts w:asciiTheme="majorHAnsi" w:hAnsiTheme="majorHAnsi" w:cstheme="majorHAnsi"/>
                <w:sz w:val="22"/>
                <w:szCs w:val="22"/>
              </w:rPr>
              <w:t>Ειδική αιτιολογία σε περίπτωση σημαντικής απόκλισης μεταξύ της γνωμοδότησης και της αξιολογούμενης ρύθμισης.</w:t>
            </w:r>
          </w:p>
        </w:tc>
      </w:tr>
      <w:tr w:rsidR="00BB188C" w:rsidRPr="001949C6" w14:paraId="3E5E96FE" w14:textId="77777777" w:rsidTr="00E47FD5">
        <w:tc>
          <w:tcPr>
            <w:tcW w:w="1194" w:type="dxa"/>
            <w:tcBorders>
              <w:top w:val="nil"/>
              <w:left w:val="nil"/>
              <w:bottom w:val="nil"/>
              <w:right w:val="single" w:sz="4" w:space="0" w:color="auto"/>
            </w:tcBorders>
            <w:shd w:val="clear" w:color="auto" w:fill="FFFFFF" w:themeFill="background1"/>
            <w:vAlign w:val="center"/>
          </w:tcPr>
          <w:p w14:paraId="40C5CF8C" w14:textId="77777777" w:rsidR="00BB188C" w:rsidRPr="001949C6" w:rsidRDefault="00BB188C" w:rsidP="00E47FD5">
            <w:pPr>
              <w:spacing w:before="120" w:after="120" w:line="312" w:lineRule="auto"/>
              <w:jc w:val="center"/>
              <w:rPr>
                <w:rFonts w:asciiTheme="majorHAnsi" w:hAnsiTheme="majorHAnsi" w:cstheme="majorHAnsi"/>
                <w:sz w:val="22"/>
                <w:szCs w:val="22"/>
              </w:rPr>
            </w:pPr>
          </w:p>
        </w:tc>
        <w:tc>
          <w:tcPr>
            <w:tcW w:w="7679" w:type="dxa"/>
            <w:tcBorders>
              <w:left w:val="single" w:sz="4" w:space="0" w:color="auto"/>
            </w:tcBorders>
            <w:shd w:val="clear" w:color="auto" w:fill="FFFFFF" w:themeFill="background1"/>
            <w:vAlign w:val="center"/>
          </w:tcPr>
          <w:p w14:paraId="7FB7F915" w14:textId="77777777" w:rsidR="009E6501" w:rsidRPr="001949C6" w:rsidRDefault="009E6501" w:rsidP="009E6501">
            <w:pPr>
              <w:widowControl w:val="0"/>
              <w:suppressAutoHyphens/>
              <w:spacing w:before="120"/>
              <w:jc w:val="both"/>
              <w:rPr>
                <w:rFonts w:asciiTheme="majorHAnsi" w:hAnsiTheme="majorHAnsi" w:cstheme="majorHAnsi"/>
                <w:sz w:val="22"/>
                <w:szCs w:val="22"/>
              </w:rPr>
            </w:pPr>
            <w:r w:rsidRPr="001949C6">
              <w:rPr>
                <w:rFonts w:asciiTheme="majorHAnsi" w:hAnsiTheme="majorHAnsi" w:cstheme="majorHAnsi"/>
                <w:sz w:val="22"/>
                <w:szCs w:val="22"/>
              </w:rPr>
              <w:t>Στο πλαίσιο της σύνταξης του νομοσχεδίου καταρτίσθηκαν:</w:t>
            </w:r>
          </w:p>
          <w:p w14:paraId="4FDBA8EB" w14:textId="77777777" w:rsidR="009E6501" w:rsidRPr="001949C6" w:rsidRDefault="000D5471" w:rsidP="00920C02">
            <w:pPr>
              <w:pStyle w:val="afff3"/>
              <w:widowControl w:val="0"/>
              <w:numPr>
                <w:ilvl w:val="0"/>
                <w:numId w:val="9"/>
              </w:numPr>
              <w:suppressAutoHyphens/>
              <w:spacing w:before="120"/>
              <w:jc w:val="both"/>
              <w:rPr>
                <w:rFonts w:asciiTheme="majorHAnsi" w:eastAsia="Calibri" w:hAnsiTheme="majorHAnsi" w:cstheme="majorHAnsi"/>
                <w:color w:val="000000"/>
                <w:sz w:val="22"/>
                <w:szCs w:val="22"/>
              </w:rPr>
            </w:pPr>
            <w:r w:rsidRPr="001949C6">
              <w:rPr>
                <w:rFonts w:asciiTheme="majorHAnsi" w:hAnsiTheme="majorHAnsi" w:cstheme="majorHAnsi"/>
                <w:sz w:val="22"/>
                <w:szCs w:val="22"/>
              </w:rPr>
              <w:t>Α</w:t>
            </w:r>
            <w:r w:rsidRPr="001949C6">
              <w:rPr>
                <w:rFonts w:asciiTheme="majorHAnsi" w:hAnsiTheme="majorHAnsi" w:cstheme="majorHAnsi"/>
                <w:color w:val="000000"/>
                <w:sz w:val="22"/>
                <w:szCs w:val="22"/>
              </w:rPr>
              <w:t xml:space="preserve">ναλογιστική μελέτη της Εθνικής Αναλογιστικής Αρχής, που εκτιμά το «ακαθάριστο/λογιστικό» κόστος μετάβασης στο νέο σύστημα σε βάθος πεντηκονταετίας, δηλαδή το κόστος κάλυψης των συντάξεων του υφιστάμενου συστήματος, οι οποίες θα εξακολουθήσουν να </w:t>
            </w:r>
            <w:r w:rsidRPr="001949C6">
              <w:rPr>
                <w:rFonts w:asciiTheme="majorHAnsi" w:hAnsiTheme="majorHAnsi" w:cstheme="majorHAnsi"/>
                <w:sz w:val="22"/>
                <w:szCs w:val="22"/>
              </w:rPr>
              <w:t xml:space="preserve">υπολογίζονται </w:t>
            </w:r>
            <w:r w:rsidRPr="001949C6">
              <w:rPr>
                <w:rFonts w:asciiTheme="majorHAnsi" w:hAnsiTheme="majorHAnsi" w:cstheme="majorHAnsi"/>
                <w:color w:val="000000"/>
                <w:sz w:val="22"/>
                <w:szCs w:val="22"/>
              </w:rPr>
              <w:t>και να καταβ</w:t>
            </w:r>
            <w:r w:rsidRPr="001949C6">
              <w:rPr>
                <w:rFonts w:asciiTheme="majorHAnsi" w:hAnsiTheme="majorHAnsi" w:cstheme="majorHAnsi"/>
                <w:sz w:val="22"/>
                <w:szCs w:val="22"/>
              </w:rPr>
              <w:t xml:space="preserve">άλλονται </w:t>
            </w:r>
            <w:r w:rsidRPr="001949C6">
              <w:rPr>
                <w:rFonts w:asciiTheme="majorHAnsi" w:hAnsiTheme="majorHAnsi" w:cstheme="majorHAnsi"/>
                <w:color w:val="000000"/>
                <w:sz w:val="22"/>
                <w:szCs w:val="22"/>
              </w:rPr>
              <w:t xml:space="preserve">με βάση τις υφιστάμενες διατάξεις. </w:t>
            </w:r>
          </w:p>
          <w:p w14:paraId="38EC16D0" w14:textId="77777777" w:rsidR="009E6501" w:rsidRPr="001949C6" w:rsidRDefault="000D5471" w:rsidP="00920C02">
            <w:pPr>
              <w:pStyle w:val="afff3"/>
              <w:widowControl w:val="0"/>
              <w:numPr>
                <w:ilvl w:val="0"/>
                <w:numId w:val="9"/>
              </w:numPr>
              <w:suppressAutoHyphens/>
              <w:spacing w:before="120"/>
              <w:jc w:val="both"/>
              <w:rPr>
                <w:rFonts w:asciiTheme="majorHAnsi" w:eastAsia="Calibri" w:hAnsiTheme="majorHAnsi" w:cstheme="majorHAnsi"/>
                <w:color w:val="000000"/>
                <w:sz w:val="22"/>
                <w:szCs w:val="22"/>
              </w:rPr>
            </w:pPr>
            <w:r w:rsidRPr="001949C6">
              <w:rPr>
                <w:rFonts w:asciiTheme="majorHAnsi" w:hAnsiTheme="majorHAnsi" w:cstheme="majorHAnsi"/>
                <w:sz w:val="22"/>
                <w:szCs w:val="22"/>
              </w:rPr>
              <w:t>Μ</w:t>
            </w:r>
            <w:r w:rsidR="009E6501" w:rsidRPr="001949C6">
              <w:rPr>
                <w:rFonts w:asciiTheme="majorHAnsi" w:hAnsiTheme="majorHAnsi" w:cstheme="majorHAnsi"/>
                <w:color w:val="000000"/>
                <w:sz w:val="22"/>
                <w:szCs w:val="22"/>
              </w:rPr>
              <w:t xml:space="preserve">ακροοικονομική μελέτη </w:t>
            </w:r>
            <w:r w:rsidRPr="001949C6">
              <w:rPr>
                <w:rFonts w:asciiTheme="majorHAnsi" w:hAnsiTheme="majorHAnsi" w:cstheme="majorHAnsi"/>
                <w:color w:val="000000"/>
                <w:sz w:val="22"/>
                <w:szCs w:val="22"/>
              </w:rPr>
              <w:t>του ΙΟΒΕ</w:t>
            </w:r>
            <w:r w:rsidR="009E6501" w:rsidRPr="001949C6">
              <w:rPr>
                <w:rFonts w:asciiTheme="majorHAnsi" w:hAnsiTheme="majorHAnsi" w:cstheme="majorHAnsi"/>
                <w:color w:val="000000"/>
                <w:sz w:val="22"/>
                <w:szCs w:val="22"/>
              </w:rPr>
              <w:t>,</w:t>
            </w:r>
            <w:r w:rsidRPr="001949C6">
              <w:rPr>
                <w:rFonts w:asciiTheme="majorHAnsi" w:hAnsiTheme="majorHAnsi" w:cstheme="majorHAnsi"/>
                <w:color w:val="000000"/>
                <w:sz w:val="22"/>
                <w:szCs w:val="22"/>
              </w:rPr>
              <w:t xml:space="preserve"> που εκτιμά τις θετικές επιπτώσεις της εισαγωγής του νέου συστήματος στο</w:t>
            </w:r>
            <w:r w:rsidRPr="001949C6">
              <w:rPr>
                <w:rFonts w:asciiTheme="majorHAnsi" w:hAnsiTheme="majorHAnsi" w:cstheme="majorHAnsi"/>
                <w:sz w:val="22"/>
                <w:szCs w:val="22"/>
              </w:rPr>
              <w:t>ν</w:t>
            </w:r>
            <w:r w:rsidRPr="001949C6">
              <w:rPr>
                <w:rFonts w:asciiTheme="majorHAnsi" w:hAnsiTheme="majorHAnsi" w:cstheme="majorHAnsi"/>
                <w:color w:val="000000"/>
                <w:sz w:val="22"/>
                <w:szCs w:val="22"/>
              </w:rPr>
              <w:t xml:space="preserve"> ρυθμό οικονομικής μεγέθυνσης, στο επίπεδο του ΑΕΠ, στην απασχόληση, στους μισθούς και στα δημόσια έσοδα.</w:t>
            </w:r>
          </w:p>
          <w:p w14:paraId="5434026D" w14:textId="77777777" w:rsidR="000D5471" w:rsidRPr="001949C6" w:rsidRDefault="000D5471" w:rsidP="00920C02">
            <w:pPr>
              <w:pStyle w:val="afff3"/>
              <w:widowControl w:val="0"/>
              <w:numPr>
                <w:ilvl w:val="0"/>
                <w:numId w:val="9"/>
              </w:numPr>
              <w:suppressAutoHyphens/>
              <w:spacing w:before="120"/>
              <w:jc w:val="both"/>
              <w:rPr>
                <w:rFonts w:asciiTheme="majorHAnsi" w:eastAsia="Calibri" w:hAnsiTheme="majorHAnsi" w:cstheme="majorHAnsi"/>
                <w:color w:val="000000"/>
                <w:sz w:val="22"/>
                <w:szCs w:val="22"/>
              </w:rPr>
            </w:pPr>
            <w:r w:rsidRPr="001949C6">
              <w:rPr>
                <w:rFonts w:asciiTheme="majorHAnsi" w:hAnsiTheme="majorHAnsi" w:cstheme="majorHAnsi"/>
                <w:sz w:val="22"/>
                <w:szCs w:val="22"/>
              </w:rPr>
              <w:t>Α</w:t>
            </w:r>
            <w:r w:rsidRPr="001949C6">
              <w:rPr>
                <w:rFonts w:asciiTheme="majorHAnsi" w:hAnsiTheme="majorHAnsi" w:cstheme="majorHAnsi"/>
                <w:color w:val="000000"/>
                <w:sz w:val="22"/>
                <w:szCs w:val="22"/>
              </w:rPr>
              <w:t>νάλυση βιωσιμότητας του δημοσίου χρέους</w:t>
            </w:r>
            <w:r w:rsidR="008E13D5" w:rsidRPr="001949C6">
              <w:rPr>
                <w:rFonts w:asciiTheme="majorHAnsi" w:hAnsiTheme="majorHAnsi" w:cstheme="majorHAnsi"/>
                <w:color w:val="000000"/>
                <w:sz w:val="22"/>
                <w:szCs w:val="22"/>
              </w:rPr>
              <w:t>,</w:t>
            </w:r>
            <w:r w:rsidRPr="001949C6">
              <w:rPr>
                <w:rFonts w:asciiTheme="majorHAnsi" w:hAnsiTheme="majorHAnsi" w:cstheme="majorHAnsi"/>
                <w:color w:val="000000"/>
                <w:sz w:val="22"/>
                <w:szCs w:val="22"/>
              </w:rPr>
              <w:t xml:space="preserve"> που εκτιμά τις επιπτώσεις της μεταρρύθμισης σε «καθαρούς» όρους - δηλαδή αφού αφαιρεθούν από το «ακαθάριστο» κόστος τα επιπρόσθετα δημοσιονομικά έσοδα - προς τις νέες εκτιμήσεις του ΑΕΠ που θα προκύψουν ως αποτέλεσμα της αύξησης των επενδύσεων λόγω της μεταρρύθμισης.</w:t>
            </w:r>
          </w:p>
          <w:p w14:paraId="6A4DF9C5" w14:textId="77777777" w:rsidR="008E13D5" w:rsidRPr="001949C6" w:rsidRDefault="008E13D5" w:rsidP="00D339B7">
            <w:pPr>
              <w:widowControl w:val="0"/>
              <w:suppressAutoHyphens/>
              <w:spacing w:after="120"/>
              <w:jc w:val="both"/>
              <w:rPr>
                <w:rFonts w:asciiTheme="majorHAnsi" w:hAnsiTheme="majorHAnsi" w:cstheme="majorHAnsi"/>
                <w:sz w:val="22"/>
                <w:szCs w:val="22"/>
              </w:rPr>
            </w:pPr>
          </w:p>
          <w:p w14:paraId="4C73E32A" w14:textId="56C9A31F" w:rsidR="00D339B7" w:rsidRPr="001949C6" w:rsidRDefault="008E13D5" w:rsidP="00D339B7">
            <w:pPr>
              <w:widowControl w:val="0"/>
              <w:suppressAutoHyphens/>
              <w:spacing w:after="120"/>
              <w:jc w:val="both"/>
              <w:rPr>
                <w:rFonts w:asciiTheme="majorHAnsi" w:hAnsiTheme="majorHAnsi" w:cstheme="majorHAnsi"/>
                <w:sz w:val="22"/>
                <w:szCs w:val="22"/>
              </w:rPr>
            </w:pPr>
            <w:r w:rsidRPr="001949C6">
              <w:rPr>
                <w:rFonts w:asciiTheme="majorHAnsi" w:hAnsiTheme="majorHAnsi" w:cstheme="majorHAnsi"/>
                <w:sz w:val="22"/>
                <w:szCs w:val="22"/>
              </w:rPr>
              <w:t>Επίσης, α</w:t>
            </w:r>
            <w:r w:rsidR="00D339B7" w:rsidRPr="001949C6">
              <w:rPr>
                <w:rFonts w:asciiTheme="majorHAnsi" w:hAnsiTheme="majorHAnsi" w:cstheme="majorHAnsi"/>
                <w:sz w:val="22"/>
                <w:szCs w:val="22"/>
              </w:rPr>
              <w:t xml:space="preserve">ναμένεται </w:t>
            </w:r>
            <w:r w:rsidR="006A140A" w:rsidRPr="001949C6">
              <w:rPr>
                <w:rFonts w:asciiTheme="majorHAnsi" w:hAnsiTheme="majorHAnsi" w:cstheme="majorHAnsi"/>
                <w:sz w:val="22"/>
                <w:szCs w:val="22"/>
              </w:rPr>
              <w:t xml:space="preserve">ενόψει κατάθεσης </w:t>
            </w:r>
            <w:r w:rsidR="00CB717D" w:rsidRPr="001949C6">
              <w:rPr>
                <w:rFonts w:asciiTheme="majorHAnsi" w:hAnsiTheme="majorHAnsi" w:cstheme="majorHAnsi"/>
                <w:sz w:val="22"/>
                <w:szCs w:val="22"/>
              </w:rPr>
              <w:t>ή</w:t>
            </w:r>
            <w:r w:rsidR="00D339B7" w:rsidRPr="001949C6">
              <w:rPr>
                <w:rFonts w:asciiTheme="majorHAnsi" w:hAnsiTheme="majorHAnsi" w:cstheme="majorHAnsi"/>
                <w:sz w:val="22"/>
                <w:szCs w:val="22"/>
              </w:rPr>
              <w:t xml:space="preserve"> γνωμοδότησης του Ελεγκτικού Συνεδρίου, σύμφωνα με τα προβλεπόμενα </w:t>
            </w:r>
            <w:r w:rsidR="00CB717D" w:rsidRPr="001949C6">
              <w:rPr>
                <w:rFonts w:asciiTheme="majorHAnsi" w:hAnsiTheme="majorHAnsi" w:cstheme="majorHAnsi"/>
                <w:sz w:val="22"/>
                <w:szCs w:val="22"/>
              </w:rPr>
              <w:t>στην περ. δ) της παρ. 1 του άρθρου</w:t>
            </w:r>
            <w:r w:rsidR="00D339B7" w:rsidRPr="001949C6">
              <w:rPr>
                <w:rFonts w:asciiTheme="majorHAnsi" w:hAnsiTheme="majorHAnsi" w:cstheme="majorHAnsi"/>
                <w:sz w:val="22"/>
                <w:szCs w:val="22"/>
              </w:rPr>
              <w:t xml:space="preserve"> 98 του Συντάγματος.</w:t>
            </w:r>
          </w:p>
          <w:p w14:paraId="14DEB1FB" w14:textId="77777777" w:rsidR="00632449" w:rsidRPr="001949C6" w:rsidRDefault="00632449" w:rsidP="00E47FD5">
            <w:pPr>
              <w:spacing w:before="120" w:after="120" w:line="312" w:lineRule="auto"/>
              <w:rPr>
                <w:rFonts w:asciiTheme="majorHAnsi" w:hAnsiTheme="majorHAnsi" w:cstheme="majorHAnsi"/>
                <w:sz w:val="22"/>
                <w:szCs w:val="22"/>
              </w:rPr>
            </w:pPr>
          </w:p>
        </w:tc>
      </w:tr>
    </w:tbl>
    <w:p w14:paraId="4DD35993" w14:textId="77777777" w:rsidR="00BB188C" w:rsidRPr="001949C6" w:rsidRDefault="00BB188C" w:rsidP="00BB188C">
      <w:pPr>
        <w:rPr>
          <w:rFonts w:asciiTheme="majorHAnsi" w:hAnsiTheme="majorHAnsi" w:cstheme="majorHAnsi"/>
          <w:sz w:val="22"/>
          <w:szCs w:val="22"/>
        </w:rPr>
      </w:pPr>
    </w:p>
    <w:p w14:paraId="40204B4C" w14:textId="77777777" w:rsidR="00BB188C" w:rsidRPr="001949C6" w:rsidRDefault="00BB188C" w:rsidP="00BB188C">
      <w:pPr>
        <w:rPr>
          <w:rFonts w:asciiTheme="majorHAnsi" w:hAnsiTheme="majorHAnsi" w:cstheme="majorHAnsi"/>
          <w:sz w:val="22"/>
          <w:szCs w:val="22"/>
        </w:rPr>
      </w:pPr>
    </w:p>
    <w:p w14:paraId="31F575DB" w14:textId="77777777" w:rsidR="00BB188C" w:rsidRPr="001949C6" w:rsidRDefault="00BB188C" w:rsidP="00BB188C">
      <w:pPr>
        <w:rPr>
          <w:rFonts w:asciiTheme="majorHAnsi" w:hAnsiTheme="majorHAnsi" w:cstheme="majorHAnsi"/>
          <w:sz w:val="22"/>
          <w:szCs w:val="22"/>
        </w:rPr>
      </w:pPr>
    </w:p>
    <w:p w14:paraId="30B724D5" w14:textId="77777777" w:rsidR="00BB188C" w:rsidRPr="001949C6" w:rsidRDefault="00BB188C" w:rsidP="00BB188C">
      <w:pPr>
        <w:rPr>
          <w:rFonts w:asciiTheme="majorHAnsi" w:hAnsiTheme="majorHAnsi" w:cstheme="majorHAnsi"/>
          <w:sz w:val="22"/>
          <w:szCs w:val="22"/>
        </w:rPr>
      </w:pPr>
    </w:p>
    <w:p w14:paraId="7D0CC3C9" w14:textId="77777777" w:rsidR="00BB188C" w:rsidRPr="001949C6" w:rsidRDefault="00736312" w:rsidP="00BB188C">
      <w:pPr>
        <w:pStyle w:val="21"/>
        <w:ind w:left="284" w:hanging="284"/>
        <w:rPr>
          <w:rFonts w:asciiTheme="majorHAnsi" w:hAnsiTheme="majorHAnsi" w:cstheme="majorHAnsi"/>
          <w:color w:val="5F4A31" w:themeColor="accent4" w:themeShade="80"/>
          <w:sz w:val="22"/>
          <w:szCs w:val="22"/>
        </w:rPr>
      </w:pPr>
      <w:bookmarkStart w:id="2" w:name="_Toc54093306"/>
      <w:r w:rsidRPr="001949C6">
        <w:rPr>
          <w:rFonts w:asciiTheme="majorHAnsi" w:hAnsiTheme="majorHAnsi" w:cstheme="majorHAnsi"/>
          <w:color w:val="5F4A31" w:themeColor="accent4" w:themeShade="80"/>
          <w:sz w:val="22"/>
          <w:szCs w:val="22"/>
        </w:rPr>
        <w:t>Ε</w:t>
      </w:r>
      <w:r w:rsidR="00C71F27" w:rsidRPr="001949C6">
        <w:rPr>
          <w:rFonts w:asciiTheme="majorHAnsi" w:hAnsiTheme="majorHAnsi" w:cstheme="majorHAnsi"/>
          <w:color w:val="5F4A31" w:themeColor="accent4" w:themeShade="80"/>
          <w:sz w:val="22"/>
          <w:szCs w:val="22"/>
          <w:lang w:val="en-US"/>
        </w:rPr>
        <w:t>NOTHTA E:</w:t>
      </w:r>
      <w:r w:rsidRPr="001949C6">
        <w:rPr>
          <w:rFonts w:asciiTheme="majorHAnsi" w:hAnsiTheme="majorHAnsi" w:cstheme="majorHAnsi"/>
          <w:color w:val="5F4A31" w:themeColor="accent4" w:themeShade="80"/>
          <w:sz w:val="22"/>
          <w:szCs w:val="22"/>
        </w:rPr>
        <w:t xml:space="preserve"> </w:t>
      </w:r>
      <w:r w:rsidR="00BB188C" w:rsidRPr="001949C6">
        <w:rPr>
          <w:rFonts w:asciiTheme="majorHAnsi" w:hAnsiTheme="majorHAnsi" w:cstheme="majorHAnsi"/>
          <w:caps w:val="0"/>
          <w:color w:val="5F4A31" w:themeColor="accent4" w:themeShade="80"/>
          <w:sz w:val="22"/>
          <w:szCs w:val="22"/>
        </w:rPr>
        <w:t>Έκθεση διαβούλευσης</w:t>
      </w:r>
      <w:bookmarkEnd w:id="2"/>
    </w:p>
    <w:p w14:paraId="6DBFF000" w14:textId="77777777" w:rsidR="00BB188C" w:rsidRPr="001949C6" w:rsidRDefault="00BB188C" w:rsidP="00BB188C">
      <w:pPr>
        <w:spacing w:before="120" w:after="120" w:line="312" w:lineRule="auto"/>
        <w:jc w:val="both"/>
        <w:rPr>
          <w:rFonts w:asciiTheme="majorHAnsi" w:hAnsiTheme="majorHAnsi" w:cstheme="majorHAnsi"/>
          <w:sz w:val="22"/>
          <w:szCs w:val="22"/>
        </w:rPr>
      </w:pPr>
    </w:p>
    <w:tbl>
      <w:tblPr>
        <w:tblStyle w:val="aa"/>
        <w:tblW w:w="0" w:type="auto"/>
        <w:tblLook w:val="04A0" w:firstRow="1" w:lastRow="0" w:firstColumn="1" w:lastColumn="0" w:noHBand="0" w:noVBand="1"/>
      </w:tblPr>
      <w:tblGrid>
        <w:gridCol w:w="414"/>
        <w:gridCol w:w="834"/>
        <w:gridCol w:w="2584"/>
        <w:gridCol w:w="5041"/>
      </w:tblGrid>
      <w:tr w:rsidR="00BB188C" w:rsidRPr="001949C6" w14:paraId="7E8971D3" w14:textId="77777777" w:rsidTr="00E47FD5">
        <w:tc>
          <w:tcPr>
            <w:tcW w:w="1248" w:type="dxa"/>
            <w:gridSpan w:val="2"/>
            <w:tcBorders>
              <w:bottom w:val="single" w:sz="4" w:space="0" w:color="auto"/>
            </w:tcBorders>
            <w:shd w:val="clear" w:color="auto" w:fill="E6E8E9" w:themeFill="text2" w:themeFillTint="1A"/>
            <w:vAlign w:val="center"/>
          </w:tcPr>
          <w:p w14:paraId="7767251C" w14:textId="77777777" w:rsidR="00BB188C" w:rsidRPr="001949C6" w:rsidRDefault="00BB188C" w:rsidP="00E47FD5">
            <w:pPr>
              <w:spacing w:before="120" w:after="120" w:line="312" w:lineRule="auto"/>
              <w:jc w:val="center"/>
              <w:rPr>
                <w:rFonts w:asciiTheme="majorHAnsi" w:hAnsiTheme="majorHAnsi" w:cstheme="majorHAnsi"/>
                <w:sz w:val="22"/>
                <w:szCs w:val="22"/>
              </w:rPr>
            </w:pPr>
            <w:r w:rsidRPr="001949C6">
              <w:rPr>
                <w:rFonts w:asciiTheme="majorHAnsi" w:hAnsiTheme="majorHAnsi" w:cstheme="majorHAnsi"/>
                <w:sz w:val="22"/>
                <w:szCs w:val="22"/>
              </w:rPr>
              <w:lastRenderedPageBreak/>
              <w:t>22.</w:t>
            </w:r>
          </w:p>
        </w:tc>
        <w:tc>
          <w:tcPr>
            <w:tcW w:w="7625" w:type="dxa"/>
            <w:gridSpan w:val="2"/>
            <w:tcBorders>
              <w:bottom w:val="single" w:sz="4" w:space="0" w:color="auto"/>
            </w:tcBorders>
            <w:shd w:val="clear" w:color="auto" w:fill="E6E8E9" w:themeFill="text2" w:themeFillTint="1A"/>
            <w:vAlign w:val="center"/>
          </w:tcPr>
          <w:p w14:paraId="4B079FC7" w14:textId="77777777" w:rsidR="00BB188C" w:rsidRPr="001949C6" w:rsidRDefault="00BB188C" w:rsidP="00E47FD5">
            <w:pPr>
              <w:spacing w:before="120" w:after="120" w:line="312" w:lineRule="auto"/>
              <w:jc w:val="both"/>
              <w:rPr>
                <w:rFonts w:asciiTheme="majorHAnsi" w:hAnsiTheme="majorHAnsi" w:cstheme="majorHAnsi"/>
                <w:sz w:val="22"/>
                <w:szCs w:val="22"/>
              </w:rPr>
            </w:pPr>
            <w:r w:rsidRPr="001949C6">
              <w:rPr>
                <w:rFonts w:asciiTheme="majorHAnsi" w:hAnsiTheme="majorHAnsi" w:cstheme="majorHAnsi"/>
                <w:sz w:val="22"/>
                <w:szCs w:val="22"/>
              </w:rPr>
              <w:t>Διαβούλευση κατά τη διάρκεια της νομοπαρασκευαστικής διαδικασίας από την έναρξη κατάρτισης της αξιολογούμενης ρύθμισης μέχρι την υπογραφή από τους συναρμόδιους Υπουργούς</w:t>
            </w:r>
          </w:p>
        </w:tc>
      </w:tr>
      <w:tr w:rsidR="00BB188C" w:rsidRPr="001949C6" w14:paraId="1E3BB455" w14:textId="77777777" w:rsidTr="00E47FD5">
        <w:trPr>
          <w:gridBefore w:val="1"/>
          <w:wBefore w:w="414" w:type="dxa"/>
          <w:trHeight w:val="1124"/>
        </w:trPr>
        <w:tc>
          <w:tcPr>
            <w:tcW w:w="834" w:type="dxa"/>
            <w:tcBorders>
              <w:top w:val="nil"/>
              <w:left w:val="nil"/>
              <w:bottom w:val="nil"/>
              <w:right w:val="single" w:sz="4" w:space="0" w:color="auto"/>
            </w:tcBorders>
          </w:tcPr>
          <w:p w14:paraId="79E0B85D" w14:textId="77777777" w:rsidR="00BB188C" w:rsidRPr="001949C6" w:rsidRDefault="00BB188C" w:rsidP="00E47FD5">
            <w:pPr>
              <w:jc w:val="both"/>
              <w:rPr>
                <w:rFonts w:asciiTheme="majorHAnsi" w:hAnsiTheme="majorHAnsi" w:cstheme="majorHAnsi"/>
                <w:bCs/>
                <w:iCs/>
                <w:sz w:val="22"/>
                <w:szCs w:val="22"/>
              </w:rPr>
            </w:pPr>
          </w:p>
          <w:p w14:paraId="3D0DCCC9" w14:textId="77777777" w:rsidR="00BB188C" w:rsidRPr="001949C6" w:rsidRDefault="00BB188C" w:rsidP="00E47FD5">
            <w:pPr>
              <w:jc w:val="both"/>
              <w:rPr>
                <w:rFonts w:asciiTheme="majorHAnsi" w:hAnsiTheme="majorHAnsi" w:cstheme="majorHAnsi"/>
                <w:bCs/>
                <w:iCs/>
                <w:sz w:val="22"/>
                <w:szCs w:val="22"/>
              </w:rPr>
            </w:pPr>
          </w:p>
          <w:p w14:paraId="5575FE61" w14:textId="77777777" w:rsidR="00BB188C" w:rsidRPr="001949C6" w:rsidRDefault="00BB188C" w:rsidP="00E47FD5">
            <w:pPr>
              <w:jc w:val="both"/>
              <w:rPr>
                <w:rFonts w:asciiTheme="majorHAnsi" w:hAnsiTheme="majorHAnsi" w:cstheme="majorHAnsi"/>
                <w:bCs/>
                <w:iCs/>
                <w:sz w:val="22"/>
                <w:szCs w:val="22"/>
              </w:rPr>
            </w:pPr>
            <w:r w:rsidRPr="001949C6">
              <w:rPr>
                <w:rFonts w:asciiTheme="majorHAnsi" w:hAnsiTheme="majorHAnsi" w:cstheme="majorHAnsi"/>
                <w:bCs/>
                <w:iCs/>
                <w:sz w:val="22"/>
                <w:szCs w:val="22"/>
              </w:rPr>
              <w:sym w:font="Wingdings" w:char="F072"/>
            </w:r>
          </w:p>
          <w:p w14:paraId="2AACB465" w14:textId="77777777" w:rsidR="00BB188C" w:rsidRPr="001949C6" w:rsidRDefault="00BB188C" w:rsidP="00E47FD5">
            <w:pPr>
              <w:jc w:val="both"/>
              <w:rPr>
                <w:rFonts w:asciiTheme="majorHAnsi" w:hAnsiTheme="majorHAnsi" w:cstheme="majorHAnsi"/>
                <w:bCs/>
                <w:iCs/>
                <w:sz w:val="22"/>
                <w:szCs w:val="22"/>
              </w:rPr>
            </w:pPr>
          </w:p>
          <w:p w14:paraId="3E914269" w14:textId="77777777" w:rsidR="00BB188C" w:rsidRPr="001949C6" w:rsidRDefault="00BB188C" w:rsidP="00E47FD5">
            <w:pPr>
              <w:jc w:val="both"/>
              <w:rPr>
                <w:rFonts w:asciiTheme="majorHAnsi" w:hAnsiTheme="majorHAnsi" w:cstheme="majorHAnsi"/>
                <w:bCs/>
                <w:iCs/>
                <w:sz w:val="22"/>
                <w:szCs w:val="22"/>
              </w:rPr>
            </w:pPr>
          </w:p>
        </w:tc>
        <w:tc>
          <w:tcPr>
            <w:tcW w:w="2584" w:type="dxa"/>
            <w:tcBorders>
              <w:left w:val="single" w:sz="4" w:space="0" w:color="auto"/>
            </w:tcBorders>
            <w:shd w:val="clear" w:color="auto" w:fill="E6E8E9" w:themeFill="text2" w:themeFillTint="1A"/>
            <w:vAlign w:val="center"/>
          </w:tcPr>
          <w:p w14:paraId="65AD8711" w14:textId="77777777" w:rsidR="00BB188C" w:rsidRPr="001949C6" w:rsidRDefault="00BB188C" w:rsidP="00E47FD5">
            <w:pPr>
              <w:spacing w:before="120" w:after="120" w:line="276" w:lineRule="auto"/>
              <w:rPr>
                <w:rFonts w:asciiTheme="majorHAnsi" w:hAnsiTheme="majorHAnsi" w:cstheme="majorHAnsi"/>
                <w:sz w:val="22"/>
                <w:szCs w:val="22"/>
              </w:rPr>
            </w:pPr>
            <w:r w:rsidRPr="001949C6">
              <w:rPr>
                <w:rFonts w:asciiTheme="majorHAnsi" w:hAnsiTheme="majorHAnsi" w:cstheme="majorHAnsi"/>
                <w:sz w:val="22"/>
                <w:szCs w:val="22"/>
              </w:rPr>
              <w:t xml:space="preserve">Συνεργασία με άλλα υπουργεία / υπηρεσίες </w:t>
            </w:r>
          </w:p>
        </w:tc>
        <w:tc>
          <w:tcPr>
            <w:tcW w:w="5041" w:type="dxa"/>
          </w:tcPr>
          <w:p w14:paraId="4D23779C" w14:textId="77777777" w:rsidR="00BB188C" w:rsidRPr="001949C6" w:rsidRDefault="00BB188C" w:rsidP="00E47FD5">
            <w:pPr>
              <w:jc w:val="both"/>
              <w:rPr>
                <w:rFonts w:asciiTheme="majorHAnsi" w:hAnsiTheme="majorHAnsi" w:cstheme="majorHAnsi"/>
                <w:bCs/>
                <w:iCs/>
                <w:sz w:val="22"/>
                <w:szCs w:val="22"/>
              </w:rPr>
            </w:pPr>
          </w:p>
          <w:p w14:paraId="64B06CBE" w14:textId="77777777" w:rsidR="00BB188C" w:rsidRPr="001949C6" w:rsidRDefault="00BB188C" w:rsidP="00E47FD5">
            <w:pPr>
              <w:jc w:val="both"/>
              <w:rPr>
                <w:rFonts w:asciiTheme="majorHAnsi" w:hAnsiTheme="majorHAnsi" w:cstheme="majorHAnsi"/>
                <w:bCs/>
                <w:iCs/>
                <w:sz w:val="22"/>
                <w:szCs w:val="22"/>
              </w:rPr>
            </w:pPr>
          </w:p>
          <w:p w14:paraId="5F48A364" w14:textId="77777777" w:rsidR="00736312" w:rsidRPr="001949C6" w:rsidRDefault="00736312" w:rsidP="00920C02">
            <w:pPr>
              <w:widowControl w:val="0"/>
              <w:numPr>
                <w:ilvl w:val="0"/>
                <w:numId w:val="11"/>
              </w:numPr>
              <w:suppressAutoHyphens/>
              <w:ind w:left="421"/>
              <w:jc w:val="both"/>
              <w:rPr>
                <w:rFonts w:asciiTheme="majorHAnsi" w:eastAsia="Calibri" w:hAnsiTheme="majorHAnsi" w:cstheme="majorHAnsi"/>
                <w:sz w:val="22"/>
                <w:szCs w:val="22"/>
              </w:rPr>
            </w:pPr>
            <w:r w:rsidRPr="001949C6">
              <w:rPr>
                <w:rFonts w:asciiTheme="majorHAnsi" w:hAnsiTheme="majorHAnsi" w:cstheme="majorHAnsi"/>
                <w:sz w:val="22"/>
                <w:szCs w:val="22"/>
              </w:rPr>
              <w:t>Υπουργείο Οικονομικών (ιδίως Γενική Γραμματεία Δημοσιονομικής Πολιτικής/Γενικό Λογιστήριο του Κράτους)</w:t>
            </w:r>
          </w:p>
          <w:p w14:paraId="12D55C1E" w14:textId="70FB8B82" w:rsidR="00BB188C" w:rsidRPr="001949C6" w:rsidRDefault="00736312" w:rsidP="00E47FD5">
            <w:pPr>
              <w:jc w:val="both"/>
              <w:rPr>
                <w:rFonts w:asciiTheme="majorHAnsi" w:hAnsiTheme="majorHAnsi" w:cstheme="majorHAnsi"/>
                <w:bCs/>
                <w:iCs/>
                <w:sz w:val="22"/>
                <w:szCs w:val="22"/>
              </w:rPr>
            </w:pPr>
            <w:r w:rsidRPr="001949C6">
              <w:rPr>
                <w:rFonts w:asciiTheme="majorHAnsi" w:hAnsiTheme="majorHAnsi" w:cstheme="majorHAnsi"/>
                <w:sz w:val="22"/>
                <w:szCs w:val="22"/>
              </w:rPr>
              <w:t>Υπουργείο Εσωτερικών</w:t>
            </w:r>
          </w:p>
        </w:tc>
      </w:tr>
      <w:tr w:rsidR="00BB188C" w:rsidRPr="001949C6" w14:paraId="1FF52260" w14:textId="77777777" w:rsidTr="00E47FD5">
        <w:trPr>
          <w:gridBefore w:val="1"/>
          <w:wBefore w:w="414" w:type="dxa"/>
        </w:trPr>
        <w:tc>
          <w:tcPr>
            <w:tcW w:w="834" w:type="dxa"/>
            <w:tcBorders>
              <w:top w:val="nil"/>
              <w:left w:val="nil"/>
              <w:bottom w:val="nil"/>
              <w:right w:val="single" w:sz="4" w:space="0" w:color="auto"/>
            </w:tcBorders>
          </w:tcPr>
          <w:p w14:paraId="7381D4A7" w14:textId="77777777" w:rsidR="00BB188C" w:rsidRPr="001949C6" w:rsidRDefault="00BB188C" w:rsidP="00E47FD5">
            <w:pPr>
              <w:jc w:val="both"/>
              <w:rPr>
                <w:rFonts w:asciiTheme="majorHAnsi" w:hAnsiTheme="majorHAnsi" w:cstheme="majorHAnsi"/>
                <w:bCs/>
                <w:iCs/>
                <w:sz w:val="22"/>
                <w:szCs w:val="22"/>
              </w:rPr>
            </w:pPr>
          </w:p>
          <w:p w14:paraId="56C7F836" w14:textId="77777777" w:rsidR="00BB188C" w:rsidRPr="001949C6" w:rsidRDefault="00BB188C" w:rsidP="00E47FD5">
            <w:pPr>
              <w:jc w:val="both"/>
              <w:rPr>
                <w:rFonts w:asciiTheme="majorHAnsi" w:hAnsiTheme="majorHAnsi" w:cstheme="majorHAnsi"/>
                <w:bCs/>
                <w:iCs/>
                <w:sz w:val="22"/>
                <w:szCs w:val="22"/>
              </w:rPr>
            </w:pPr>
          </w:p>
          <w:p w14:paraId="508A1F09" w14:textId="77777777" w:rsidR="00BB188C" w:rsidRPr="001949C6" w:rsidRDefault="00BB188C" w:rsidP="00E47FD5">
            <w:pPr>
              <w:jc w:val="both"/>
              <w:rPr>
                <w:rFonts w:asciiTheme="majorHAnsi" w:hAnsiTheme="majorHAnsi" w:cstheme="majorHAnsi"/>
                <w:bCs/>
                <w:iCs/>
                <w:sz w:val="22"/>
                <w:szCs w:val="22"/>
              </w:rPr>
            </w:pPr>
            <w:r w:rsidRPr="001949C6">
              <w:rPr>
                <w:rFonts w:asciiTheme="majorHAnsi" w:hAnsiTheme="majorHAnsi" w:cstheme="majorHAnsi"/>
                <w:bCs/>
                <w:iCs/>
                <w:sz w:val="22"/>
                <w:szCs w:val="22"/>
              </w:rPr>
              <w:sym w:font="Wingdings" w:char="F072"/>
            </w:r>
          </w:p>
          <w:p w14:paraId="5DD579EE" w14:textId="77777777" w:rsidR="00BB188C" w:rsidRPr="001949C6" w:rsidRDefault="00BB188C" w:rsidP="00E47FD5">
            <w:pPr>
              <w:jc w:val="both"/>
              <w:rPr>
                <w:rFonts w:asciiTheme="majorHAnsi" w:hAnsiTheme="majorHAnsi" w:cstheme="majorHAnsi"/>
                <w:bCs/>
                <w:iCs/>
                <w:sz w:val="22"/>
                <w:szCs w:val="22"/>
              </w:rPr>
            </w:pPr>
          </w:p>
          <w:p w14:paraId="61B37B3F" w14:textId="77777777" w:rsidR="00BB188C" w:rsidRPr="001949C6" w:rsidRDefault="00BB188C" w:rsidP="00E47FD5">
            <w:pPr>
              <w:jc w:val="both"/>
              <w:rPr>
                <w:rFonts w:asciiTheme="majorHAnsi" w:hAnsiTheme="majorHAnsi" w:cstheme="majorHAnsi"/>
                <w:bCs/>
                <w:iCs/>
                <w:sz w:val="22"/>
                <w:szCs w:val="22"/>
              </w:rPr>
            </w:pPr>
          </w:p>
        </w:tc>
        <w:tc>
          <w:tcPr>
            <w:tcW w:w="2584" w:type="dxa"/>
            <w:tcBorders>
              <w:left w:val="single" w:sz="4" w:space="0" w:color="auto"/>
            </w:tcBorders>
            <w:shd w:val="clear" w:color="auto" w:fill="E6E8E9" w:themeFill="text2" w:themeFillTint="1A"/>
            <w:vAlign w:val="center"/>
          </w:tcPr>
          <w:p w14:paraId="3D8C0D48" w14:textId="77777777" w:rsidR="00BB188C" w:rsidRPr="001949C6" w:rsidRDefault="00BB188C" w:rsidP="00E47FD5">
            <w:pPr>
              <w:spacing w:line="276" w:lineRule="auto"/>
              <w:rPr>
                <w:rFonts w:asciiTheme="majorHAnsi" w:hAnsiTheme="majorHAnsi" w:cstheme="majorHAnsi"/>
                <w:bCs/>
                <w:iCs/>
                <w:sz w:val="22"/>
                <w:szCs w:val="22"/>
              </w:rPr>
            </w:pPr>
            <w:r w:rsidRPr="001949C6">
              <w:rPr>
                <w:rFonts w:asciiTheme="majorHAnsi" w:hAnsiTheme="majorHAnsi" w:cstheme="majorHAnsi"/>
                <w:sz w:val="22"/>
                <w:szCs w:val="22"/>
              </w:rPr>
              <w:t>Συνεργασία με κοινωνικούς φορείς / Ανεξάρτητες Αρχές</w:t>
            </w:r>
          </w:p>
        </w:tc>
        <w:tc>
          <w:tcPr>
            <w:tcW w:w="5041" w:type="dxa"/>
          </w:tcPr>
          <w:p w14:paraId="40E6647D" w14:textId="77777777" w:rsidR="00BB188C" w:rsidRPr="001949C6" w:rsidRDefault="00BB188C" w:rsidP="00E47FD5">
            <w:pPr>
              <w:jc w:val="both"/>
              <w:rPr>
                <w:rFonts w:asciiTheme="majorHAnsi" w:hAnsiTheme="majorHAnsi" w:cstheme="majorHAnsi"/>
                <w:bCs/>
                <w:iCs/>
                <w:sz w:val="22"/>
                <w:szCs w:val="22"/>
              </w:rPr>
            </w:pPr>
          </w:p>
          <w:p w14:paraId="61A9E760" w14:textId="77777777" w:rsidR="00D050DF" w:rsidRPr="001949C6" w:rsidRDefault="00D050DF" w:rsidP="00920C02">
            <w:pPr>
              <w:widowControl w:val="0"/>
              <w:numPr>
                <w:ilvl w:val="0"/>
                <w:numId w:val="12"/>
              </w:numPr>
              <w:suppressAutoHyphens/>
              <w:ind w:left="421" w:hanging="284"/>
              <w:jc w:val="both"/>
              <w:rPr>
                <w:rFonts w:asciiTheme="majorHAnsi" w:eastAsia="Calibri" w:hAnsiTheme="majorHAnsi" w:cstheme="majorHAnsi"/>
                <w:color w:val="000000"/>
                <w:sz w:val="22"/>
                <w:szCs w:val="22"/>
              </w:rPr>
            </w:pPr>
            <w:r w:rsidRPr="001949C6">
              <w:rPr>
                <w:rFonts w:asciiTheme="majorHAnsi" w:hAnsiTheme="majorHAnsi" w:cstheme="majorHAnsi"/>
                <w:sz w:val="22"/>
                <w:szCs w:val="22"/>
              </w:rPr>
              <w:t>Προεδρία της Κυβέρνησης</w:t>
            </w:r>
          </w:p>
          <w:p w14:paraId="4E1E3128" w14:textId="77777777" w:rsidR="00D050DF" w:rsidRPr="001949C6" w:rsidRDefault="00D050DF" w:rsidP="00920C02">
            <w:pPr>
              <w:widowControl w:val="0"/>
              <w:numPr>
                <w:ilvl w:val="0"/>
                <w:numId w:val="12"/>
              </w:numPr>
              <w:suppressAutoHyphens/>
              <w:ind w:left="421" w:hanging="284"/>
              <w:jc w:val="both"/>
              <w:rPr>
                <w:rFonts w:asciiTheme="majorHAnsi" w:eastAsia="Calibri" w:hAnsiTheme="majorHAnsi" w:cstheme="majorHAnsi"/>
                <w:color w:val="000000"/>
                <w:sz w:val="22"/>
                <w:szCs w:val="22"/>
              </w:rPr>
            </w:pPr>
            <w:r w:rsidRPr="001949C6">
              <w:rPr>
                <w:rFonts w:asciiTheme="majorHAnsi" w:hAnsiTheme="majorHAnsi" w:cstheme="majorHAnsi"/>
                <w:color w:val="000000"/>
                <w:sz w:val="22"/>
                <w:szCs w:val="22"/>
              </w:rPr>
              <w:t>Εθνική Αναλογιστική Αρχή (ΕΑΑ)</w:t>
            </w:r>
          </w:p>
          <w:p w14:paraId="775098DB" w14:textId="77777777" w:rsidR="00D050DF" w:rsidRPr="001949C6" w:rsidRDefault="00D050DF" w:rsidP="00920C02">
            <w:pPr>
              <w:widowControl w:val="0"/>
              <w:numPr>
                <w:ilvl w:val="0"/>
                <w:numId w:val="12"/>
              </w:numPr>
              <w:suppressAutoHyphens/>
              <w:ind w:left="421" w:hanging="284"/>
              <w:jc w:val="both"/>
              <w:rPr>
                <w:rFonts w:asciiTheme="majorHAnsi" w:eastAsia="Calibri" w:hAnsiTheme="majorHAnsi" w:cstheme="majorHAnsi"/>
                <w:color w:val="000000"/>
                <w:sz w:val="22"/>
                <w:szCs w:val="22"/>
              </w:rPr>
            </w:pPr>
            <w:r w:rsidRPr="001949C6">
              <w:rPr>
                <w:rFonts w:asciiTheme="majorHAnsi" w:hAnsiTheme="majorHAnsi" w:cstheme="majorHAnsi"/>
                <w:color w:val="000000"/>
                <w:sz w:val="22"/>
                <w:szCs w:val="22"/>
              </w:rPr>
              <w:t>Οργανισμός Διαχείρισης Δημοσίου Χρέους (ΟΔΔΗΧ)</w:t>
            </w:r>
          </w:p>
          <w:p w14:paraId="6A04F4C7" w14:textId="77777777" w:rsidR="00D050DF" w:rsidRPr="001949C6" w:rsidRDefault="00D050DF" w:rsidP="00920C02">
            <w:pPr>
              <w:widowControl w:val="0"/>
              <w:numPr>
                <w:ilvl w:val="0"/>
                <w:numId w:val="12"/>
              </w:numPr>
              <w:suppressAutoHyphens/>
              <w:ind w:left="421" w:hanging="284"/>
              <w:jc w:val="both"/>
              <w:rPr>
                <w:rFonts w:asciiTheme="majorHAnsi" w:eastAsia="Calibri" w:hAnsiTheme="majorHAnsi" w:cstheme="majorHAnsi"/>
                <w:color w:val="000000"/>
                <w:sz w:val="22"/>
                <w:szCs w:val="22"/>
              </w:rPr>
            </w:pPr>
            <w:r w:rsidRPr="001949C6">
              <w:rPr>
                <w:rFonts w:asciiTheme="majorHAnsi" w:hAnsiTheme="majorHAnsi" w:cstheme="majorHAnsi"/>
                <w:color w:val="000000"/>
                <w:sz w:val="22"/>
                <w:szCs w:val="22"/>
              </w:rPr>
              <w:t>Ίδρυμα Οικονομικών και Κοινωνικών Ερευνών (ΙΟΒΕ)</w:t>
            </w:r>
          </w:p>
          <w:p w14:paraId="5B2F73CC" w14:textId="77777777" w:rsidR="00D050DF" w:rsidRPr="001949C6" w:rsidRDefault="00D050DF" w:rsidP="00920C02">
            <w:pPr>
              <w:widowControl w:val="0"/>
              <w:numPr>
                <w:ilvl w:val="0"/>
                <w:numId w:val="12"/>
              </w:numPr>
              <w:suppressAutoHyphens/>
              <w:ind w:left="421" w:hanging="284"/>
              <w:jc w:val="both"/>
              <w:rPr>
                <w:rFonts w:asciiTheme="majorHAnsi" w:eastAsia="Calibri" w:hAnsiTheme="majorHAnsi" w:cstheme="majorHAnsi"/>
                <w:color w:val="000000"/>
                <w:sz w:val="22"/>
                <w:szCs w:val="22"/>
              </w:rPr>
            </w:pPr>
            <w:r w:rsidRPr="001949C6">
              <w:rPr>
                <w:rFonts w:asciiTheme="majorHAnsi" w:hAnsiTheme="majorHAnsi" w:cstheme="majorHAnsi"/>
                <w:color w:val="000000"/>
                <w:sz w:val="22"/>
                <w:szCs w:val="22"/>
              </w:rPr>
              <w:t>Επιτροπή Κεφαλαιαγοράς</w:t>
            </w:r>
          </w:p>
          <w:p w14:paraId="467A3C77" w14:textId="77777777" w:rsidR="00D050DF" w:rsidRPr="001949C6" w:rsidRDefault="00D050DF" w:rsidP="00920C02">
            <w:pPr>
              <w:widowControl w:val="0"/>
              <w:numPr>
                <w:ilvl w:val="0"/>
                <w:numId w:val="12"/>
              </w:numPr>
              <w:suppressAutoHyphens/>
              <w:ind w:left="421" w:hanging="284"/>
              <w:jc w:val="both"/>
              <w:rPr>
                <w:rFonts w:asciiTheme="majorHAnsi" w:eastAsia="Calibri" w:hAnsiTheme="majorHAnsi" w:cstheme="majorHAnsi"/>
                <w:color w:val="000000"/>
                <w:sz w:val="22"/>
                <w:szCs w:val="22"/>
              </w:rPr>
            </w:pPr>
            <w:r w:rsidRPr="001949C6">
              <w:rPr>
                <w:rFonts w:asciiTheme="majorHAnsi" w:hAnsiTheme="majorHAnsi" w:cstheme="majorHAnsi"/>
                <w:color w:val="000000"/>
                <w:sz w:val="22"/>
                <w:szCs w:val="22"/>
              </w:rPr>
              <w:t>ΕΦΚΑ</w:t>
            </w:r>
          </w:p>
          <w:p w14:paraId="5A6E7586" w14:textId="77777777" w:rsidR="00D050DF" w:rsidRPr="001949C6" w:rsidRDefault="00D050DF" w:rsidP="00920C02">
            <w:pPr>
              <w:widowControl w:val="0"/>
              <w:numPr>
                <w:ilvl w:val="0"/>
                <w:numId w:val="12"/>
              </w:numPr>
              <w:suppressAutoHyphens/>
              <w:ind w:left="421" w:hanging="284"/>
              <w:jc w:val="both"/>
              <w:rPr>
                <w:rFonts w:asciiTheme="majorHAnsi" w:eastAsia="Calibri" w:hAnsiTheme="majorHAnsi" w:cstheme="majorHAnsi"/>
                <w:color w:val="000000"/>
                <w:sz w:val="22"/>
                <w:szCs w:val="22"/>
              </w:rPr>
            </w:pPr>
            <w:r w:rsidRPr="001949C6">
              <w:rPr>
                <w:rFonts w:asciiTheme="majorHAnsi" w:hAnsiTheme="majorHAnsi" w:cstheme="majorHAnsi"/>
                <w:color w:val="000000"/>
                <w:sz w:val="22"/>
                <w:szCs w:val="22"/>
              </w:rPr>
              <w:t>Ελληνική Στατιστική Αρχή (ΕΛΣΤΑΤ)</w:t>
            </w:r>
          </w:p>
          <w:p w14:paraId="5A9F7CC8" w14:textId="77777777" w:rsidR="00D050DF" w:rsidRPr="001949C6" w:rsidRDefault="00D050DF" w:rsidP="00920C02">
            <w:pPr>
              <w:widowControl w:val="0"/>
              <w:numPr>
                <w:ilvl w:val="0"/>
                <w:numId w:val="12"/>
              </w:numPr>
              <w:suppressAutoHyphens/>
              <w:ind w:left="421" w:hanging="284"/>
              <w:jc w:val="both"/>
              <w:rPr>
                <w:rFonts w:asciiTheme="majorHAnsi" w:hAnsiTheme="majorHAnsi" w:cstheme="majorHAnsi"/>
                <w:sz w:val="22"/>
                <w:szCs w:val="22"/>
              </w:rPr>
            </w:pPr>
            <w:r w:rsidRPr="001949C6">
              <w:rPr>
                <w:rFonts w:asciiTheme="majorHAnsi" w:hAnsiTheme="majorHAnsi" w:cstheme="majorHAnsi"/>
                <w:sz w:val="22"/>
                <w:szCs w:val="22"/>
              </w:rPr>
              <w:t>Συνήγορος του Πολίτη</w:t>
            </w:r>
          </w:p>
          <w:p w14:paraId="3382DC19" w14:textId="77777777" w:rsidR="00C0168F" w:rsidRPr="001949C6" w:rsidRDefault="00C0168F" w:rsidP="00920C02">
            <w:pPr>
              <w:widowControl w:val="0"/>
              <w:numPr>
                <w:ilvl w:val="0"/>
                <w:numId w:val="12"/>
              </w:numPr>
              <w:suppressAutoHyphens/>
              <w:ind w:left="421" w:hanging="284"/>
              <w:jc w:val="both"/>
              <w:rPr>
                <w:rFonts w:asciiTheme="majorHAnsi" w:hAnsiTheme="majorHAnsi" w:cstheme="majorHAnsi"/>
                <w:sz w:val="22"/>
                <w:szCs w:val="22"/>
              </w:rPr>
            </w:pPr>
            <w:r w:rsidRPr="001949C6">
              <w:rPr>
                <w:rFonts w:asciiTheme="majorHAnsi" w:hAnsiTheme="majorHAnsi" w:cstheme="majorHAnsi"/>
                <w:sz w:val="22"/>
                <w:szCs w:val="22"/>
              </w:rPr>
              <w:t>Οικονομική και Κοινωνική Επιτροπή</w:t>
            </w:r>
          </w:p>
          <w:p w14:paraId="3E4283F3" w14:textId="77777777" w:rsidR="00D050DF" w:rsidRPr="001949C6" w:rsidRDefault="00D050DF" w:rsidP="00920C02">
            <w:pPr>
              <w:widowControl w:val="0"/>
              <w:numPr>
                <w:ilvl w:val="0"/>
                <w:numId w:val="12"/>
              </w:numPr>
              <w:suppressAutoHyphens/>
              <w:ind w:left="421" w:hanging="284"/>
              <w:jc w:val="both"/>
              <w:rPr>
                <w:rFonts w:asciiTheme="majorHAnsi" w:hAnsiTheme="majorHAnsi" w:cstheme="majorHAnsi"/>
                <w:sz w:val="22"/>
                <w:szCs w:val="22"/>
              </w:rPr>
            </w:pPr>
            <w:r w:rsidRPr="001949C6">
              <w:rPr>
                <w:rFonts w:asciiTheme="majorHAnsi" w:hAnsiTheme="majorHAnsi" w:cstheme="majorHAnsi"/>
                <w:sz w:val="22"/>
                <w:szCs w:val="22"/>
              </w:rPr>
              <w:t>ΓΣΕΕ</w:t>
            </w:r>
          </w:p>
          <w:p w14:paraId="18CCC517" w14:textId="77777777" w:rsidR="00D050DF" w:rsidRPr="001949C6" w:rsidRDefault="00D050DF" w:rsidP="00920C02">
            <w:pPr>
              <w:widowControl w:val="0"/>
              <w:numPr>
                <w:ilvl w:val="0"/>
                <w:numId w:val="12"/>
              </w:numPr>
              <w:suppressAutoHyphens/>
              <w:ind w:left="421" w:hanging="284"/>
              <w:jc w:val="both"/>
              <w:rPr>
                <w:rFonts w:asciiTheme="majorHAnsi" w:hAnsiTheme="majorHAnsi" w:cstheme="majorHAnsi"/>
                <w:sz w:val="22"/>
                <w:szCs w:val="22"/>
              </w:rPr>
            </w:pPr>
            <w:r w:rsidRPr="001949C6">
              <w:rPr>
                <w:rFonts w:asciiTheme="majorHAnsi" w:hAnsiTheme="majorHAnsi" w:cstheme="majorHAnsi"/>
                <w:sz w:val="22"/>
                <w:szCs w:val="22"/>
              </w:rPr>
              <w:t>ΣΕΒ</w:t>
            </w:r>
          </w:p>
          <w:p w14:paraId="02B1C599" w14:textId="77777777" w:rsidR="00D050DF" w:rsidRPr="001949C6" w:rsidRDefault="00D050DF" w:rsidP="00920C02">
            <w:pPr>
              <w:widowControl w:val="0"/>
              <w:numPr>
                <w:ilvl w:val="0"/>
                <w:numId w:val="12"/>
              </w:numPr>
              <w:suppressAutoHyphens/>
              <w:ind w:left="421" w:hanging="284"/>
              <w:jc w:val="both"/>
              <w:rPr>
                <w:rFonts w:asciiTheme="majorHAnsi" w:hAnsiTheme="majorHAnsi" w:cstheme="majorHAnsi"/>
                <w:sz w:val="22"/>
                <w:szCs w:val="22"/>
              </w:rPr>
            </w:pPr>
            <w:r w:rsidRPr="001949C6">
              <w:rPr>
                <w:rFonts w:asciiTheme="majorHAnsi" w:hAnsiTheme="majorHAnsi" w:cstheme="majorHAnsi"/>
                <w:sz w:val="22"/>
                <w:szCs w:val="22"/>
              </w:rPr>
              <w:t>ΣΒΕ/ΣΒΒΕ</w:t>
            </w:r>
          </w:p>
          <w:p w14:paraId="78F62192" w14:textId="77777777" w:rsidR="00D050DF" w:rsidRPr="001949C6" w:rsidRDefault="00D050DF" w:rsidP="00920C02">
            <w:pPr>
              <w:widowControl w:val="0"/>
              <w:numPr>
                <w:ilvl w:val="0"/>
                <w:numId w:val="12"/>
              </w:numPr>
              <w:suppressAutoHyphens/>
              <w:ind w:left="421" w:hanging="284"/>
              <w:jc w:val="both"/>
              <w:rPr>
                <w:rFonts w:asciiTheme="majorHAnsi" w:hAnsiTheme="majorHAnsi" w:cstheme="majorHAnsi"/>
                <w:sz w:val="22"/>
                <w:szCs w:val="22"/>
              </w:rPr>
            </w:pPr>
            <w:r w:rsidRPr="001949C6">
              <w:rPr>
                <w:rFonts w:asciiTheme="majorHAnsi" w:hAnsiTheme="majorHAnsi" w:cstheme="majorHAnsi"/>
                <w:sz w:val="22"/>
                <w:szCs w:val="22"/>
              </w:rPr>
              <w:t>ΓΣΕΒΕΕ</w:t>
            </w:r>
          </w:p>
          <w:p w14:paraId="1572D794" w14:textId="77777777" w:rsidR="00D050DF" w:rsidRPr="001949C6" w:rsidRDefault="00D050DF" w:rsidP="00920C02">
            <w:pPr>
              <w:widowControl w:val="0"/>
              <w:numPr>
                <w:ilvl w:val="0"/>
                <w:numId w:val="12"/>
              </w:numPr>
              <w:suppressAutoHyphens/>
              <w:ind w:left="421" w:hanging="284"/>
              <w:jc w:val="both"/>
              <w:rPr>
                <w:rFonts w:asciiTheme="majorHAnsi" w:hAnsiTheme="majorHAnsi" w:cstheme="majorHAnsi"/>
                <w:sz w:val="22"/>
                <w:szCs w:val="22"/>
              </w:rPr>
            </w:pPr>
            <w:r w:rsidRPr="001949C6">
              <w:rPr>
                <w:rFonts w:asciiTheme="majorHAnsi" w:hAnsiTheme="majorHAnsi" w:cstheme="majorHAnsi"/>
                <w:sz w:val="22"/>
                <w:szCs w:val="22"/>
              </w:rPr>
              <w:t>ΣΕΤΕ</w:t>
            </w:r>
          </w:p>
          <w:p w14:paraId="71C504C8" w14:textId="77777777" w:rsidR="00D050DF" w:rsidRPr="001949C6" w:rsidRDefault="00D050DF" w:rsidP="00920C02">
            <w:pPr>
              <w:widowControl w:val="0"/>
              <w:numPr>
                <w:ilvl w:val="0"/>
                <w:numId w:val="12"/>
              </w:numPr>
              <w:suppressAutoHyphens/>
              <w:ind w:left="421" w:hanging="284"/>
              <w:jc w:val="both"/>
              <w:rPr>
                <w:rFonts w:asciiTheme="majorHAnsi" w:hAnsiTheme="majorHAnsi" w:cstheme="majorHAnsi"/>
                <w:sz w:val="22"/>
                <w:szCs w:val="22"/>
              </w:rPr>
            </w:pPr>
            <w:r w:rsidRPr="001949C6">
              <w:rPr>
                <w:rFonts w:asciiTheme="majorHAnsi" w:hAnsiTheme="majorHAnsi" w:cstheme="majorHAnsi"/>
                <w:sz w:val="22"/>
                <w:szCs w:val="22"/>
              </w:rPr>
              <w:t>ΑΔΕΔΥ</w:t>
            </w:r>
          </w:p>
          <w:p w14:paraId="2E555974" w14:textId="77777777" w:rsidR="00D050DF" w:rsidRPr="001949C6" w:rsidRDefault="00D050DF" w:rsidP="00920C02">
            <w:pPr>
              <w:widowControl w:val="0"/>
              <w:numPr>
                <w:ilvl w:val="0"/>
                <w:numId w:val="12"/>
              </w:numPr>
              <w:suppressAutoHyphens/>
              <w:ind w:left="421" w:hanging="284"/>
              <w:jc w:val="both"/>
              <w:rPr>
                <w:rFonts w:asciiTheme="majorHAnsi" w:hAnsiTheme="majorHAnsi" w:cstheme="majorHAnsi"/>
                <w:sz w:val="22"/>
                <w:szCs w:val="22"/>
              </w:rPr>
            </w:pPr>
            <w:r w:rsidRPr="001949C6">
              <w:rPr>
                <w:rFonts w:asciiTheme="majorHAnsi" w:hAnsiTheme="majorHAnsi" w:cstheme="majorHAnsi"/>
                <w:sz w:val="22"/>
                <w:szCs w:val="22"/>
              </w:rPr>
              <w:t>ΕΣΕΕ</w:t>
            </w:r>
          </w:p>
          <w:p w14:paraId="1B558717" w14:textId="77777777" w:rsidR="00D050DF" w:rsidRPr="001949C6" w:rsidRDefault="00D050DF" w:rsidP="00920C02">
            <w:pPr>
              <w:widowControl w:val="0"/>
              <w:numPr>
                <w:ilvl w:val="0"/>
                <w:numId w:val="12"/>
              </w:numPr>
              <w:suppressAutoHyphens/>
              <w:ind w:left="421" w:hanging="284"/>
              <w:jc w:val="both"/>
              <w:rPr>
                <w:rFonts w:asciiTheme="majorHAnsi" w:hAnsiTheme="majorHAnsi" w:cstheme="majorHAnsi"/>
                <w:sz w:val="22"/>
                <w:szCs w:val="22"/>
              </w:rPr>
            </w:pPr>
            <w:r w:rsidRPr="001949C6">
              <w:rPr>
                <w:rFonts w:asciiTheme="majorHAnsi" w:hAnsiTheme="majorHAnsi" w:cstheme="majorHAnsi"/>
                <w:sz w:val="22"/>
                <w:szCs w:val="22"/>
              </w:rPr>
              <w:t>Κεντρική Ένωση Επιμελητηρίων Ελλάδος</w:t>
            </w:r>
          </w:p>
          <w:p w14:paraId="3B2C4FED" w14:textId="77777777" w:rsidR="00D050DF" w:rsidRPr="001949C6" w:rsidRDefault="00D050DF" w:rsidP="00920C02">
            <w:pPr>
              <w:widowControl w:val="0"/>
              <w:numPr>
                <w:ilvl w:val="0"/>
                <w:numId w:val="12"/>
              </w:numPr>
              <w:suppressAutoHyphens/>
              <w:ind w:left="421" w:hanging="284"/>
              <w:jc w:val="both"/>
              <w:rPr>
                <w:rFonts w:asciiTheme="majorHAnsi" w:hAnsiTheme="majorHAnsi" w:cstheme="majorHAnsi"/>
                <w:sz w:val="22"/>
                <w:szCs w:val="22"/>
              </w:rPr>
            </w:pPr>
            <w:r w:rsidRPr="001949C6">
              <w:rPr>
                <w:rFonts w:asciiTheme="majorHAnsi" w:hAnsiTheme="majorHAnsi" w:cstheme="majorHAnsi"/>
                <w:sz w:val="22"/>
                <w:szCs w:val="22"/>
              </w:rPr>
              <w:t>Τεχνικό Επαγγελματικό Επιμελητήριο</w:t>
            </w:r>
          </w:p>
          <w:p w14:paraId="2E031762" w14:textId="77777777" w:rsidR="00D050DF" w:rsidRPr="001949C6" w:rsidRDefault="00D050DF" w:rsidP="00920C02">
            <w:pPr>
              <w:widowControl w:val="0"/>
              <w:numPr>
                <w:ilvl w:val="0"/>
                <w:numId w:val="12"/>
              </w:numPr>
              <w:suppressAutoHyphens/>
              <w:ind w:left="421" w:hanging="284"/>
              <w:jc w:val="both"/>
              <w:rPr>
                <w:rFonts w:asciiTheme="majorHAnsi" w:hAnsiTheme="majorHAnsi" w:cstheme="majorHAnsi"/>
                <w:sz w:val="22"/>
                <w:szCs w:val="22"/>
              </w:rPr>
            </w:pPr>
            <w:r w:rsidRPr="001949C6">
              <w:rPr>
                <w:rFonts w:asciiTheme="majorHAnsi" w:hAnsiTheme="majorHAnsi" w:cstheme="majorHAnsi"/>
                <w:sz w:val="22"/>
                <w:szCs w:val="22"/>
              </w:rPr>
              <w:t>Οικονομικό Επιμελητήριο Ελλάδος</w:t>
            </w:r>
          </w:p>
          <w:p w14:paraId="47A4CDBD" w14:textId="77777777" w:rsidR="00D050DF" w:rsidRPr="001949C6" w:rsidRDefault="00D050DF" w:rsidP="00920C02">
            <w:pPr>
              <w:widowControl w:val="0"/>
              <w:numPr>
                <w:ilvl w:val="0"/>
                <w:numId w:val="12"/>
              </w:numPr>
              <w:suppressAutoHyphens/>
              <w:ind w:left="421" w:hanging="284"/>
              <w:jc w:val="both"/>
              <w:rPr>
                <w:rFonts w:asciiTheme="majorHAnsi" w:hAnsiTheme="majorHAnsi" w:cstheme="majorHAnsi"/>
                <w:sz w:val="22"/>
                <w:szCs w:val="22"/>
              </w:rPr>
            </w:pPr>
            <w:r w:rsidRPr="001949C6">
              <w:rPr>
                <w:rFonts w:asciiTheme="majorHAnsi" w:hAnsiTheme="majorHAnsi" w:cstheme="majorHAnsi"/>
                <w:sz w:val="22"/>
                <w:szCs w:val="22"/>
              </w:rPr>
              <w:t>Ολομέλεια Δικηγορικών Συλλόγων Ελλάδος</w:t>
            </w:r>
          </w:p>
          <w:p w14:paraId="18759BE9" w14:textId="77777777" w:rsidR="00D050DF" w:rsidRPr="001949C6" w:rsidRDefault="00D050DF" w:rsidP="00920C02">
            <w:pPr>
              <w:widowControl w:val="0"/>
              <w:numPr>
                <w:ilvl w:val="0"/>
                <w:numId w:val="12"/>
              </w:numPr>
              <w:suppressAutoHyphens/>
              <w:ind w:left="421" w:hanging="284"/>
              <w:jc w:val="both"/>
              <w:rPr>
                <w:rFonts w:asciiTheme="majorHAnsi" w:hAnsiTheme="majorHAnsi" w:cstheme="majorHAnsi"/>
                <w:sz w:val="22"/>
                <w:szCs w:val="22"/>
              </w:rPr>
            </w:pPr>
            <w:r w:rsidRPr="001949C6">
              <w:rPr>
                <w:rFonts w:asciiTheme="majorHAnsi" w:hAnsiTheme="majorHAnsi" w:cstheme="majorHAnsi"/>
                <w:sz w:val="22"/>
                <w:szCs w:val="22"/>
              </w:rPr>
              <w:t>Πανελλήνιος Ιατρικός Σύλλογος</w:t>
            </w:r>
          </w:p>
          <w:p w14:paraId="72EB01B9" w14:textId="77777777" w:rsidR="00CA7FBE" w:rsidRPr="001949C6" w:rsidRDefault="00D050DF" w:rsidP="00920C02">
            <w:pPr>
              <w:widowControl w:val="0"/>
              <w:numPr>
                <w:ilvl w:val="0"/>
                <w:numId w:val="12"/>
              </w:numPr>
              <w:suppressAutoHyphens/>
              <w:ind w:left="421" w:hanging="284"/>
              <w:jc w:val="both"/>
              <w:rPr>
                <w:rFonts w:asciiTheme="majorHAnsi" w:hAnsiTheme="majorHAnsi" w:cstheme="majorHAnsi"/>
                <w:bCs/>
                <w:iCs/>
                <w:sz w:val="22"/>
                <w:szCs w:val="22"/>
              </w:rPr>
            </w:pPr>
            <w:r w:rsidRPr="001949C6">
              <w:rPr>
                <w:rFonts w:asciiTheme="majorHAnsi" w:hAnsiTheme="majorHAnsi" w:cstheme="majorHAnsi"/>
                <w:sz w:val="22"/>
                <w:szCs w:val="22"/>
              </w:rPr>
              <w:t>Ελληνική Ένωση Τραπεζών</w:t>
            </w:r>
          </w:p>
          <w:p w14:paraId="3CAE0C5F" w14:textId="77777777" w:rsidR="00BB188C" w:rsidRPr="001949C6" w:rsidRDefault="00D050DF" w:rsidP="00920C02">
            <w:pPr>
              <w:widowControl w:val="0"/>
              <w:numPr>
                <w:ilvl w:val="0"/>
                <w:numId w:val="12"/>
              </w:numPr>
              <w:suppressAutoHyphens/>
              <w:ind w:left="421" w:hanging="284"/>
              <w:jc w:val="both"/>
              <w:rPr>
                <w:rFonts w:asciiTheme="majorHAnsi" w:hAnsiTheme="majorHAnsi" w:cstheme="majorHAnsi"/>
                <w:bCs/>
                <w:iCs/>
                <w:sz w:val="22"/>
                <w:szCs w:val="22"/>
              </w:rPr>
            </w:pPr>
            <w:r w:rsidRPr="001949C6">
              <w:rPr>
                <w:rFonts w:asciiTheme="majorHAnsi" w:hAnsiTheme="majorHAnsi" w:cstheme="majorHAnsi"/>
                <w:sz w:val="22"/>
                <w:szCs w:val="22"/>
              </w:rPr>
              <w:t>Ένωση Ελλήνων Εφοπλιστών</w:t>
            </w:r>
          </w:p>
          <w:p w14:paraId="7C1D5D38" w14:textId="77777777" w:rsidR="00BB188C" w:rsidRPr="001949C6" w:rsidRDefault="00BB188C" w:rsidP="00E47FD5">
            <w:pPr>
              <w:jc w:val="both"/>
              <w:rPr>
                <w:rFonts w:asciiTheme="majorHAnsi" w:hAnsiTheme="majorHAnsi" w:cstheme="majorHAnsi"/>
                <w:bCs/>
                <w:iCs/>
                <w:sz w:val="22"/>
                <w:szCs w:val="22"/>
              </w:rPr>
            </w:pPr>
          </w:p>
          <w:p w14:paraId="0D8E1CD7" w14:textId="77777777" w:rsidR="00BB188C" w:rsidRPr="001949C6" w:rsidRDefault="00BB188C" w:rsidP="00E47FD5">
            <w:pPr>
              <w:jc w:val="both"/>
              <w:rPr>
                <w:rFonts w:asciiTheme="majorHAnsi" w:hAnsiTheme="majorHAnsi" w:cstheme="majorHAnsi"/>
                <w:bCs/>
                <w:iCs/>
                <w:sz w:val="22"/>
                <w:szCs w:val="22"/>
              </w:rPr>
            </w:pPr>
          </w:p>
        </w:tc>
      </w:tr>
      <w:tr w:rsidR="00BB188C" w:rsidRPr="001949C6" w14:paraId="190318ED" w14:textId="77777777" w:rsidTr="00E47FD5">
        <w:trPr>
          <w:gridBefore w:val="1"/>
          <w:wBefore w:w="414" w:type="dxa"/>
        </w:trPr>
        <w:tc>
          <w:tcPr>
            <w:tcW w:w="834" w:type="dxa"/>
            <w:tcBorders>
              <w:top w:val="nil"/>
              <w:left w:val="nil"/>
              <w:bottom w:val="nil"/>
              <w:right w:val="single" w:sz="4" w:space="0" w:color="auto"/>
            </w:tcBorders>
          </w:tcPr>
          <w:p w14:paraId="1A346E2E" w14:textId="77777777" w:rsidR="00BB188C" w:rsidRPr="001949C6" w:rsidRDefault="00BB188C" w:rsidP="00E47FD5">
            <w:pPr>
              <w:jc w:val="both"/>
              <w:rPr>
                <w:rFonts w:asciiTheme="majorHAnsi" w:hAnsiTheme="majorHAnsi" w:cstheme="majorHAnsi"/>
                <w:bCs/>
                <w:iCs/>
                <w:sz w:val="22"/>
                <w:szCs w:val="22"/>
              </w:rPr>
            </w:pPr>
          </w:p>
          <w:p w14:paraId="6873A21E" w14:textId="77777777" w:rsidR="00BB188C" w:rsidRPr="001949C6" w:rsidRDefault="00BB188C" w:rsidP="00E47FD5">
            <w:pPr>
              <w:jc w:val="both"/>
              <w:rPr>
                <w:rFonts w:asciiTheme="majorHAnsi" w:hAnsiTheme="majorHAnsi" w:cstheme="majorHAnsi"/>
                <w:bCs/>
                <w:iCs/>
                <w:sz w:val="22"/>
                <w:szCs w:val="22"/>
              </w:rPr>
            </w:pPr>
          </w:p>
          <w:p w14:paraId="371F36B6" w14:textId="77777777" w:rsidR="00BB188C" w:rsidRPr="001949C6" w:rsidRDefault="00BB188C" w:rsidP="00E47FD5">
            <w:pPr>
              <w:jc w:val="both"/>
              <w:rPr>
                <w:rFonts w:asciiTheme="majorHAnsi" w:hAnsiTheme="majorHAnsi" w:cstheme="majorHAnsi"/>
                <w:bCs/>
                <w:iCs/>
                <w:sz w:val="22"/>
                <w:szCs w:val="22"/>
              </w:rPr>
            </w:pPr>
            <w:r w:rsidRPr="001949C6">
              <w:rPr>
                <w:rFonts w:asciiTheme="majorHAnsi" w:hAnsiTheme="majorHAnsi" w:cstheme="majorHAnsi"/>
                <w:bCs/>
                <w:iCs/>
                <w:sz w:val="22"/>
                <w:szCs w:val="22"/>
              </w:rPr>
              <w:sym w:font="Wingdings" w:char="F072"/>
            </w:r>
          </w:p>
        </w:tc>
        <w:tc>
          <w:tcPr>
            <w:tcW w:w="2584" w:type="dxa"/>
            <w:tcBorders>
              <w:left w:val="single" w:sz="4" w:space="0" w:color="auto"/>
            </w:tcBorders>
            <w:shd w:val="clear" w:color="auto" w:fill="E6E8E9" w:themeFill="text2" w:themeFillTint="1A"/>
            <w:vAlign w:val="center"/>
          </w:tcPr>
          <w:p w14:paraId="4382A77A" w14:textId="77777777" w:rsidR="00BB188C" w:rsidRPr="001949C6" w:rsidRDefault="00BB188C" w:rsidP="00E47FD5">
            <w:pPr>
              <w:rPr>
                <w:rFonts w:asciiTheme="majorHAnsi" w:hAnsiTheme="majorHAnsi" w:cstheme="majorHAnsi"/>
                <w:sz w:val="22"/>
                <w:szCs w:val="22"/>
              </w:rPr>
            </w:pPr>
          </w:p>
          <w:p w14:paraId="065FD87A" w14:textId="77777777" w:rsidR="00BB188C" w:rsidRPr="001949C6" w:rsidRDefault="00BB188C" w:rsidP="00E47FD5">
            <w:pPr>
              <w:rPr>
                <w:rFonts w:asciiTheme="majorHAnsi" w:hAnsiTheme="majorHAnsi" w:cstheme="majorHAnsi"/>
                <w:sz w:val="22"/>
                <w:szCs w:val="22"/>
              </w:rPr>
            </w:pPr>
          </w:p>
          <w:p w14:paraId="26007C0A" w14:textId="77777777" w:rsidR="00BB188C" w:rsidRPr="001949C6" w:rsidRDefault="00BB188C" w:rsidP="00E47FD5">
            <w:pPr>
              <w:rPr>
                <w:rFonts w:asciiTheme="majorHAnsi" w:hAnsiTheme="majorHAnsi" w:cstheme="majorHAnsi"/>
                <w:sz w:val="22"/>
                <w:szCs w:val="22"/>
              </w:rPr>
            </w:pPr>
            <w:r w:rsidRPr="001949C6">
              <w:rPr>
                <w:rFonts w:asciiTheme="majorHAnsi" w:hAnsiTheme="majorHAnsi" w:cstheme="majorHAnsi"/>
                <w:sz w:val="22"/>
                <w:szCs w:val="22"/>
              </w:rPr>
              <w:t>Διεθνής διαβούλευση</w:t>
            </w:r>
          </w:p>
          <w:p w14:paraId="7BA35C8D" w14:textId="77777777" w:rsidR="00BB188C" w:rsidRPr="001949C6" w:rsidRDefault="00BB188C" w:rsidP="00E47FD5">
            <w:pPr>
              <w:rPr>
                <w:rFonts w:asciiTheme="majorHAnsi" w:hAnsiTheme="majorHAnsi" w:cstheme="majorHAnsi"/>
                <w:sz w:val="22"/>
                <w:szCs w:val="22"/>
              </w:rPr>
            </w:pPr>
          </w:p>
          <w:p w14:paraId="45229405" w14:textId="77777777" w:rsidR="00BB188C" w:rsidRPr="001949C6" w:rsidRDefault="00BB188C" w:rsidP="00E47FD5">
            <w:pPr>
              <w:rPr>
                <w:rFonts w:asciiTheme="majorHAnsi" w:hAnsiTheme="majorHAnsi" w:cstheme="majorHAnsi"/>
                <w:sz w:val="22"/>
                <w:szCs w:val="22"/>
              </w:rPr>
            </w:pPr>
          </w:p>
        </w:tc>
        <w:tc>
          <w:tcPr>
            <w:tcW w:w="5041" w:type="dxa"/>
          </w:tcPr>
          <w:p w14:paraId="5A9554F6" w14:textId="77777777" w:rsidR="00BB188C" w:rsidRPr="001949C6" w:rsidRDefault="00BB188C" w:rsidP="00E47FD5">
            <w:pPr>
              <w:jc w:val="both"/>
              <w:rPr>
                <w:rFonts w:asciiTheme="majorHAnsi" w:hAnsiTheme="majorHAnsi" w:cstheme="majorHAnsi"/>
                <w:bCs/>
                <w:iCs/>
                <w:sz w:val="22"/>
                <w:szCs w:val="22"/>
              </w:rPr>
            </w:pPr>
          </w:p>
          <w:p w14:paraId="2DE956B5" w14:textId="77777777" w:rsidR="00BB188C" w:rsidRPr="001949C6" w:rsidRDefault="00BB188C" w:rsidP="00E47FD5">
            <w:pPr>
              <w:jc w:val="both"/>
              <w:rPr>
                <w:rFonts w:asciiTheme="majorHAnsi" w:hAnsiTheme="majorHAnsi" w:cstheme="majorHAnsi"/>
                <w:bCs/>
                <w:iCs/>
                <w:sz w:val="22"/>
                <w:szCs w:val="22"/>
              </w:rPr>
            </w:pPr>
          </w:p>
          <w:p w14:paraId="6BB02276" w14:textId="77777777" w:rsidR="00BB188C" w:rsidRPr="001949C6" w:rsidRDefault="00BB188C" w:rsidP="00E47FD5">
            <w:pPr>
              <w:jc w:val="both"/>
              <w:rPr>
                <w:rFonts w:asciiTheme="majorHAnsi" w:hAnsiTheme="majorHAnsi" w:cstheme="majorHAnsi"/>
                <w:bCs/>
                <w:iCs/>
                <w:sz w:val="22"/>
                <w:szCs w:val="22"/>
              </w:rPr>
            </w:pPr>
          </w:p>
          <w:p w14:paraId="5F26F85C" w14:textId="77777777" w:rsidR="00BB188C" w:rsidRPr="001949C6" w:rsidRDefault="00BB188C" w:rsidP="00E47FD5">
            <w:pPr>
              <w:jc w:val="both"/>
              <w:rPr>
                <w:rFonts w:asciiTheme="majorHAnsi" w:hAnsiTheme="majorHAnsi" w:cstheme="majorHAnsi"/>
                <w:bCs/>
                <w:iCs/>
                <w:sz w:val="22"/>
                <w:szCs w:val="22"/>
              </w:rPr>
            </w:pPr>
          </w:p>
          <w:p w14:paraId="7512C60C" w14:textId="77777777" w:rsidR="00BB188C" w:rsidRPr="001949C6" w:rsidRDefault="00BB188C" w:rsidP="00E47FD5">
            <w:pPr>
              <w:jc w:val="both"/>
              <w:rPr>
                <w:rFonts w:asciiTheme="majorHAnsi" w:hAnsiTheme="majorHAnsi" w:cstheme="majorHAnsi"/>
                <w:bCs/>
                <w:iCs/>
                <w:sz w:val="22"/>
                <w:szCs w:val="22"/>
              </w:rPr>
            </w:pPr>
          </w:p>
          <w:p w14:paraId="6C44B863" w14:textId="77777777" w:rsidR="00BB188C" w:rsidRPr="001949C6" w:rsidRDefault="00BB188C" w:rsidP="00E47FD5">
            <w:pPr>
              <w:jc w:val="both"/>
              <w:rPr>
                <w:rFonts w:asciiTheme="majorHAnsi" w:hAnsiTheme="majorHAnsi" w:cstheme="majorHAnsi"/>
                <w:bCs/>
                <w:iCs/>
                <w:sz w:val="22"/>
                <w:szCs w:val="22"/>
              </w:rPr>
            </w:pPr>
          </w:p>
          <w:p w14:paraId="23629BE3" w14:textId="77777777" w:rsidR="00BB188C" w:rsidRPr="001949C6" w:rsidRDefault="00BB188C" w:rsidP="00E47FD5">
            <w:pPr>
              <w:jc w:val="both"/>
              <w:rPr>
                <w:rFonts w:asciiTheme="majorHAnsi" w:hAnsiTheme="majorHAnsi" w:cstheme="majorHAnsi"/>
                <w:bCs/>
                <w:iCs/>
                <w:sz w:val="22"/>
                <w:szCs w:val="22"/>
              </w:rPr>
            </w:pPr>
          </w:p>
        </w:tc>
      </w:tr>
    </w:tbl>
    <w:p w14:paraId="26DFFE30" w14:textId="77777777" w:rsidR="00BB188C" w:rsidRPr="001949C6" w:rsidRDefault="00BB188C" w:rsidP="00BB188C">
      <w:pPr>
        <w:ind w:left="426" w:hanging="426"/>
        <w:jc w:val="both"/>
        <w:rPr>
          <w:rFonts w:asciiTheme="majorHAnsi" w:hAnsiTheme="majorHAnsi" w:cstheme="majorHAnsi"/>
          <w:bCs/>
          <w:iCs/>
          <w:sz w:val="22"/>
          <w:szCs w:val="22"/>
        </w:rPr>
      </w:pPr>
    </w:p>
    <w:p w14:paraId="7A2732DA" w14:textId="77777777" w:rsidR="00BB188C" w:rsidRPr="001949C6" w:rsidRDefault="00BB188C" w:rsidP="00BB188C">
      <w:pPr>
        <w:ind w:left="426" w:hanging="426"/>
        <w:jc w:val="both"/>
        <w:rPr>
          <w:rFonts w:asciiTheme="majorHAnsi" w:hAnsiTheme="majorHAnsi" w:cstheme="majorHAnsi"/>
          <w:bCs/>
          <w:iCs/>
          <w:sz w:val="22"/>
          <w:szCs w:val="22"/>
        </w:rPr>
      </w:pPr>
    </w:p>
    <w:p w14:paraId="4CD6D6F8" w14:textId="77777777" w:rsidR="00BB188C" w:rsidRPr="001949C6" w:rsidRDefault="00BB188C" w:rsidP="00BB188C">
      <w:pPr>
        <w:ind w:left="426" w:hanging="426"/>
        <w:jc w:val="both"/>
        <w:rPr>
          <w:rFonts w:asciiTheme="majorHAnsi" w:hAnsiTheme="majorHAnsi" w:cstheme="majorHAnsi"/>
          <w:bCs/>
          <w:iCs/>
          <w:sz w:val="22"/>
          <w:szCs w:val="22"/>
        </w:rPr>
      </w:pPr>
    </w:p>
    <w:p w14:paraId="6901D902" w14:textId="77777777" w:rsidR="00BB188C" w:rsidRPr="001949C6" w:rsidRDefault="00C0168F" w:rsidP="00BB188C">
      <w:pPr>
        <w:pStyle w:val="21"/>
        <w:ind w:left="284" w:hanging="284"/>
        <w:rPr>
          <w:rFonts w:asciiTheme="majorHAnsi" w:hAnsiTheme="majorHAnsi" w:cstheme="majorHAnsi"/>
          <w:color w:val="5F4A31" w:themeColor="accent4" w:themeShade="80"/>
          <w:sz w:val="22"/>
          <w:szCs w:val="22"/>
        </w:rPr>
      </w:pPr>
      <w:bookmarkStart w:id="3" w:name="_Toc54093307"/>
      <w:r w:rsidRPr="001949C6">
        <w:rPr>
          <w:rFonts w:asciiTheme="majorHAnsi" w:hAnsiTheme="majorHAnsi" w:cstheme="majorHAnsi"/>
          <w:color w:val="5F4A31" w:themeColor="accent4" w:themeShade="80"/>
          <w:sz w:val="22"/>
          <w:szCs w:val="22"/>
        </w:rPr>
        <w:lastRenderedPageBreak/>
        <w:t>Ε</w:t>
      </w:r>
      <w:r w:rsidR="00C71F27" w:rsidRPr="001949C6">
        <w:rPr>
          <w:rFonts w:asciiTheme="majorHAnsi" w:hAnsiTheme="majorHAnsi" w:cstheme="majorHAnsi"/>
          <w:color w:val="5F4A31" w:themeColor="accent4" w:themeShade="80"/>
          <w:sz w:val="22"/>
          <w:szCs w:val="22"/>
          <w:lang w:val="en-US"/>
        </w:rPr>
        <w:t xml:space="preserve">NOTHTA </w:t>
      </w:r>
      <w:r w:rsidR="00BB188C" w:rsidRPr="001949C6">
        <w:rPr>
          <w:rFonts w:asciiTheme="majorHAnsi" w:hAnsiTheme="majorHAnsi" w:cstheme="majorHAnsi"/>
          <w:color w:val="5F4A31" w:themeColor="accent4" w:themeShade="80"/>
          <w:sz w:val="22"/>
          <w:szCs w:val="22"/>
        </w:rPr>
        <w:t>Σ</w:t>
      </w:r>
      <w:r w:rsidR="00696791" w:rsidRPr="001949C6">
        <w:rPr>
          <w:rFonts w:asciiTheme="majorHAnsi" w:hAnsiTheme="majorHAnsi" w:cstheme="majorHAnsi"/>
          <w:color w:val="5F4A31" w:themeColor="accent4" w:themeShade="80"/>
          <w:sz w:val="22"/>
          <w:szCs w:val="22"/>
          <w:lang w:val="en-US"/>
        </w:rPr>
        <w:t>T</w:t>
      </w:r>
      <w:r w:rsidR="00C71F27" w:rsidRPr="001949C6">
        <w:rPr>
          <w:rFonts w:asciiTheme="majorHAnsi" w:hAnsiTheme="majorHAnsi" w:cstheme="majorHAnsi"/>
          <w:caps w:val="0"/>
          <w:color w:val="5F4A31" w:themeColor="accent4" w:themeShade="80"/>
          <w:sz w:val="22"/>
          <w:szCs w:val="22"/>
          <w:lang w:val="en-US"/>
        </w:rPr>
        <w:t>:</w:t>
      </w:r>
      <w:r w:rsidRPr="001949C6">
        <w:rPr>
          <w:rFonts w:asciiTheme="majorHAnsi" w:hAnsiTheme="majorHAnsi" w:cstheme="majorHAnsi"/>
          <w:caps w:val="0"/>
          <w:color w:val="5F4A31" w:themeColor="accent4" w:themeShade="80"/>
          <w:sz w:val="22"/>
          <w:szCs w:val="22"/>
        </w:rPr>
        <w:t xml:space="preserve"> </w:t>
      </w:r>
      <w:r w:rsidR="00BB188C" w:rsidRPr="001949C6">
        <w:rPr>
          <w:rFonts w:asciiTheme="majorHAnsi" w:hAnsiTheme="majorHAnsi" w:cstheme="majorHAnsi"/>
          <w:caps w:val="0"/>
          <w:color w:val="5F4A31" w:themeColor="accent4" w:themeShade="80"/>
          <w:sz w:val="22"/>
          <w:szCs w:val="22"/>
        </w:rPr>
        <w:t>Έκθεση νομιμότητας</w:t>
      </w:r>
      <w:bookmarkEnd w:id="3"/>
    </w:p>
    <w:p w14:paraId="06EF17AB" w14:textId="77777777" w:rsidR="00BB188C" w:rsidRPr="001949C6" w:rsidRDefault="00BB188C" w:rsidP="00BB188C">
      <w:pPr>
        <w:spacing w:before="120" w:after="120" w:line="312" w:lineRule="auto"/>
        <w:jc w:val="both"/>
        <w:rPr>
          <w:rFonts w:asciiTheme="majorHAnsi" w:hAnsiTheme="majorHAnsi" w:cstheme="majorHAnsi"/>
          <w:sz w:val="22"/>
          <w:szCs w:val="22"/>
        </w:rPr>
      </w:pPr>
    </w:p>
    <w:tbl>
      <w:tblPr>
        <w:tblStyle w:val="aa"/>
        <w:tblW w:w="0" w:type="auto"/>
        <w:tblLook w:val="04A0" w:firstRow="1" w:lastRow="0" w:firstColumn="1" w:lastColumn="0" w:noHBand="0" w:noVBand="1"/>
      </w:tblPr>
      <w:tblGrid>
        <w:gridCol w:w="426"/>
        <w:gridCol w:w="845"/>
        <w:gridCol w:w="2410"/>
        <w:gridCol w:w="5192"/>
      </w:tblGrid>
      <w:tr w:rsidR="00BB188C" w:rsidRPr="001949C6" w14:paraId="26ADE979" w14:textId="77777777" w:rsidTr="00E47FD5">
        <w:tc>
          <w:tcPr>
            <w:tcW w:w="1271" w:type="dxa"/>
            <w:gridSpan w:val="2"/>
            <w:tcBorders>
              <w:bottom w:val="single" w:sz="4" w:space="0" w:color="auto"/>
            </w:tcBorders>
            <w:shd w:val="clear" w:color="auto" w:fill="E6E8E9" w:themeFill="text2" w:themeFillTint="1A"/>
            <w:vAlign w:val="center"/>
          </w:tcPr>
          <w:p w14:paraId="1D6BAADA" w14:textId="77777777" w:rsidR="00BB188C" w:rsidRPr="001949C6" w:rsidRDefault="00BB188C" w:rsidP="00E47FD5">
            <w:pPr>
              <w:spacing w:before="120" w:after="120" w:line="312" w:lineRule="auto"/>
              <w:jc w:val="center"/>
              <w:rPr>
                <w:rFonts w:asciiTheme="majorHAnsi" w:hAnsiTheme="majorHAnsi" w:cstheme="majorHAnsi"/>
                <w:sz w:val="22"/>
                <w:szCs w:val="22"/>
              </w:rPr>
            </w:pPr>
            <w:r w:rsidRPr="001949C6">
              <w:rPr>
                <w:rFonts w:asciiTheme="majorHAnsi" w:hAnsiTheme="majorHAnsi" w:cstheme="majorHAnsi"/>
                <w:sz w:val="22"/>
                <w:szCs w:val="22"/>
              </w:rPr>
              <w:t>24.</w:t>
            </w:r>
          </w:p>
        </w:tc>
        <w:tc>
          <w:tcPr>
            <w:tcW w:w="7602" w:type="dxa"/>
            <w:gridSpan w:val="2"/>
            <w:tcBorders>
              <w:bottom w:val="single" w:sz="4" w:space="0" w:color="auto"/>
            </w:tcBorders>
            <w:shd w:val="clear" w:color="auto" w:fill="E6E8E9" w:themeFill="text2" w:themeFillTint="1A"/>
            <w:vAlign w:val="center"/>
          </w:tcPr>
          <w:p w14:paraId="46863BB8" w14:textId="77777777" w:rsidR="00BB188C" w:rsidRPr="001949C6" w:rsidRDefault="00BB188C" w:rsidP="00E47FD5">
            <w:pPr>
              <w:spacing w:before="120" w:after="120" w:line="312" w:lineRule="auto"/>
              <w:jc w:val="both"/>
              <w:rPr>
                <w:rFonts w:asciiTheme="majorHAnsi" w:hAnsiTheme="majorHAnsi" w:cstheme="majorHAnsi"/>
                <w:sz w:val="22"/>
                <w:szCs w:val="22"/>
              </w:rPr>
            </w:pPr>
            <w:r w:rsidRPr="001949C6">
              <w:rPr>
                <w:rFonts w:asciiTheme="majorHAnsi" w:hAnsiTheme="majorHAnsi" w:cstheme="majorHAnsi"/>
                <w:sz w:val="22"/>
                <w:szCs w:val="22"/>
              </w:rPr>
              <w:t>Συναφείς συνταγματικές διατάξεις</w:t>
            </w:r>
          </w:p>
        </w:tc>
      </w:tr>
      <w:tr w:rsidR="00BB188C" w:rsidRPr="001949C6" w14:paraId="115D5AB2" w14:textId="77777777" w:rsidTr="00E47FD5">
        <w:tc>
          <w:tcPr>
            <w:tcW w:w="1271" w:type="dxa"/>
            <w:gridSpan w:val="2"/>
            <w:tcBorders>
              <w:top w:val="single" w:sz="4" w:space="0" w:color="auto"/>
              <w:left w:val="nil"/>
              <w:bottom w:val="nil"/>
              <w:right w:val="single" w:sz="4" w:space="0" w:color="auto"/>
            </w:tcBorders>
            <w:shd w:val="clear" w:color="auto" w:fill="FFFFFF" w:themeFill="background1"/>
            <w:vAlign w:val="center"/>
          </w:tcPr>
          <w:p w14:paraId="78E28272" w14:textId="77777777" w:rsidR="00BB188C" w:rsidRPr="001949C6" w:rsidRDefault="00BB188C" w:rsidP="00E47FD5">
            <w:pPr>
              <w:spacing w:before="120" w:after="120" w:line="312" w:lineRule="auto"/>
              <w:jc w:val="center"/>
              <w:rPr>
                <w:rFonts w:asciiTheme="majorHAnsi" w:hAnsiTheme="majorHAnsi" w:cstheme="majorHAnsi"/>
                <w:sz w:val="22"/>
                <w:szCs w:val="22"/>
              </w:rPr>
            </w:pPr>
          </w:p>
        </w:tc>
        <w:tc>
          <w:tcPr>
            <w:tcW w:w="7602" w:type="dxa"/>
            <w:gridSpan w:val="2"/>
            <w:tcBorders>
              <w:top w:val="single" w:sz="4" w:space="0" w:color="auto"/>
              <w:left w:val="single" w:sz="4" w:space="0" w:color="auto"/>
            </w:tcBorders>
            <w:shd w:val="clear" w:color="auto" w:fill="FFFFFF" w:themeFill="background1"/>
            <w:vAlign w:val="center"/>
          </w:tcPr>
          <w:p w14:paraId="24B35829" w14:textId="77777777" w:rsidR="00BB188C" w:rsidRPr="001949C6" w:rsidRDefault="00BB188C" w:rsidP="00E47FD5">
            <w:pPr>
              <w:spacing w:before="120" w:after="120" w:line="312" w:lineRule="auto"/>
              <w:rPr>
                <w:rFonts w:asciiTheme="majorHAnsi" w:hAnsiTheme="majorHAnsi" w:cstheme="majorHAnsi"/>
                <w:sz w:val="22"/>
                <w:szCs w:val="22"/>
              </w:rPr>
            </w:pPr>
          </w:p>
          <w:p w14:paraId="0F49E368" w14:textId="77777777" w:rsidR="005744DA" w:rsidRPr="001949C6" w:rsidRDefault="005744DA" w:rsidP="005744DA">
            <w:pPr>
              <w:widowControl w:val="0"/>
              <w:spacing w:before="120" w:after="120" w:line="312" w:lineRule="auto"/>
              <w:rPr>
                <w:rFonts w:asciiTheme="majorHAnsi" w:hAnsiTheme="majorHAnsi" w:cstheme="majorHAnsi"/>
                <w:sz w:val="22"/>
                <w:szCs w:val="22"/>
              </w:rPr>
            </w:pPr>
            <w:r w:rsidRPr="001949C6">
              <w:rPr>
                <w:rFonts w:asciiTheme="majorHAnsi" w:hAnsiTheme="majorHAnsi" w:cstheme="majorHAnsi"/>
                <w:sz w:val="22"/>
                <w:szCs w:val="22"/>
              </w:rPr>
              <w:t>Αρ. 22 παρ. 5, 106 παρ. 1, 5 παρ. 1, 4 παρ. 1, 78</w:t>
            </w:r>
          </w:p>
          <w:p w14:paraId="20A5BD56" w14:textId="77777777" w:rsidR="00BB188C" w:rsidRPr="001949C6" w:rsidRDefault="00BB188C" w:rsidP="00E47FD5">
            <w:pPr>
              <w:spacing w:before="120" w:after="120" w:line="312" w:lineRule="auto"/>
              <w:rPr>
                <w:rFonts w:asciiTheme="majorHAnsi" w:hAnsiTheme="majorHAnsi" w:cstheme="majorHAnsi"/>
                <w:sz w:val="22"/>
                <w:szCs w:val="22"/>
              </w:rPr>
            </w:pPr>
          </w:p>
        </w:tc>
      </w:tr>
      <w:tr w:rsidR="00BB188C" w:rsidRPr="001949C6" w14:paraId="4EC00330" w14:textId="77777777" w:rsidTr="00E47FD5">
        <w:tc>
          <w:tcPr>
            <w:tcW w:w="1271" w:type="dxa"/>
            <w:gridSpan w:val="2"/>
            <w:tcBorders>
              <w:bottom w:val="single" w:sz="4" w:space="0" w:color="auto"/>
            </w:tcBorders>
            <w:shd w:val="clear" w:color="auto" w:fill="E6E8E9" w:themeFill="text2" w:themeFillTint="1A"/>
            <w:vAlign w:val="center"/>
          </w:tcPr>
          <w:p w14:paraId="456D18F5" w14:textId="77777777" w:rsidR="00BB188C" w:rsidRPr="001949C6" w:rsidRDefault="00BB188C" w:rsidP="00E47FD5">
            <w:pPr>
              <w:spacing w:before="120" w:after="120" w:line="312" w:lineRule="auto"/>
              <w:jc w:val="center"/>
              <w:rPr>
                <w:rFonts w:asciiTheme="majorHAnsi" w:hAnsiTheme="majorHAnsi" w:cstheme="majorHAnsi"/>
                <w:sz w:val="22"/>
                <w:szCs w:val="22"/>
              </w:rPr>
            </w:pPr>
            <w:r w:rsidRPr="001949C6">
              <w:rPr>
                <w:rFonts w:asciiTheme="majorHAnsi" w:hAnsiTheme="majorHAnsi" w:cstheme="majorHAnsi"/>
                <w:sz w:val="22"/>
                <w:szCs w:val="22"/>
              </w:rPr>
              <w:t>25.</w:t>
            </w:r>
          </w:p>
        </w:tc>
        <w:tc>
          <w:tcPr>
            <w:tcW w:w="7602" w:type="dxa"/>
            <w:gridSpan w:val="2"/>
            <w:tcBorders>
              <w:bottom w:val="single" w:sz="4" w:space="0" w:color="auto"/>
            </w:tcBorders>
            <w:shd w:val="clear" w:color="auto" w:fill="E6E8E9" w:themeFill="text2" w:themeFillTint="1A"/>
            <w:vAlign w:val="center"/>
          </w:tcPr>
          <w:p w14:paraId="056354FC" w14:textId="77777777" w:rsidR="00BB188C" w:rsidRPr="001949C6" w:rsidRDefault="00866F41" w:rsidP="00F722B4">
            <w:pPr>
              <w:jc w:val="both"/>
              <w:rPr>
                <w:rFonts w:asciiTheme="majorHAnsi" w:hAnsiTheme="majorHAnsi" w:cstheme="majorHAnsi"/>
                <w:sz w:val="22"/>
                <w:szCs w:val="22"/>
              </w:rPr>
            </w:pPr>
            <w:r w:rsidRPr="001949C6">
              <w:rPr>
                <w:rFonts w:asciiTheme="majorHAnsi" w:hAnsiTheme="majorHAnsi" w:cstheme="majorHAnsi"/>
                <w:sz w:val="22"/>
                <w:szCs w:val="22"/>
              </w:rPr>
              <w:t>Ενωσιακό Δίκαιο</w:t>
            </w:r>
          </w:p>
        </w:tc>
      </w:tr>
      <w:tr w:rsidR="00BB188C" w:rsidRPr="001949C6" w14:paraId="6F4B5BD0" w14:textId="77777777" w:rsidTr="00E47FD5">
        <w:trPr>
          <w:gridBefore w:val="1"/>
          <w:wBefore w:w="426" w:type="dxa"/>
          <w:trHeight w:val="1080"/>
        </w:trPr>
        <w:tc>
          <w:tcPr>
            <w:tcW w:w="845" w:type="dxa"/>
            <w:tcBorders>
              <w:top w:val="nil"/>
              <w:left w:val="nil"/>
              <w:bottom w:val="nil"/>
              <w:right w:val="single" w:sz="4" w:space="0" w:color="auto"/>
            </w:tcBorders>
          </w:tcPr>
          <w:p w14:paraId="374738C2" w14:textId="77777777" w:rsidR="00BB188C" w:rsidRPr="001949C6" w:rsidRDefault="00BB188C" w:rsidP="00E47FD5">
            <w:pPr>
              <w:jc w:val="both"/>
              <w:rPr>
                <w:rFonts w:asciiTheme="majorHAnsi" w:hAnsiTheme="majorHAnsi" w:cstheme="majorHAnsi"/>
                <w:bCs/>
                <w:iCs/>
                <w:sz w:val="22"/>
                <w:szCs w:val="22"/>
              </w:rPr>
            </w:pPr>
          </w:p>
        </w:tc>
        <w:tc>
          <w:tcPr>
            <w:tcW w:w="2410" w:type="dxa"/>
            <w:tcBorders>
              <w:left w:val="single" w:sz="4" w:space="0" w:color="auto"/>
            </w:tcBorders>
            <w:shd w:val="clear" w:color="auto" w:fill="E6E8E9" w:themeFill="text2" w:themeFillTint="1A"/>
            <w:vAlign w:val="center"/>
          </w:tcPr>
          <w:p w14:paraId="425928AB" w14:textId="77777777" w:rsidR="00BB188C" w:rsidRPr="001949C6" w:rsidRDefault="00866F41" w:rsidP="00E47FD5">
            <w:pPr>
              <w:rPr>
                <w:rFonts w:asciiTheme="majorHAnsi" w:hAnsiTheme="majorHAnsi" w:cstheme="majorHAnsi"/>
                <w:bCs/>
                <w:iCs/>
                <w:sz w:val="22"/>
                <w:szCs w:val="22"/>
              </w:rPr>
            </w:pPr>
            <w:r w:rsidRPr="001949C6">
              <w:rPr>
                <w:rFonts w:asciiTheme="majorHAnsi" w:hAnsiTheme="majorHAnsi" w:cstheme="majorHAnsi"/>
                <w:bCs/>
                <w:iCs/>
                <w:sz w:val="22"/>
                <w:szCs w:val="22"/>
              </w:rPr>
              <w:t>Πρωτογενές ενωσιακό</w:t>
            </w:r>
          </w:p>
        </w:tc>
        <w:tc>
          <w:tcPr>
            <w:tcW w:w="5192" w:type="dxa"/>
          </w:tcPr>
          <w:p w14:paraId="7179F8D1" w14:textId="77777777" w:rsidR="00BB188C" w:rsidRPr="001949C6" w:rsidRDefault="00866F41" w:rsidP="00E47FD5">
            <w:pPr>
              <w:jc w:val="both"/>
              <w:rPr>
                <w:rFonts w:asciiTheme="majorHAnsi" w:hAnsiTheme="majorHAnsi" w:cstheme="majorHAnsi"/>
                <w:bCs/>
                <w:iCs/>
                <w:sz w:val="22"/>
                <w:szCs w:val="22"/>
              </w:rPr>
            </w:pPr>
            <w:r w:rsidRPr="001949C6">
              <w:rPr>
                <w:rFonts w:asciiTheme="majorHAnsi" w:hAnsiTheme="majorHAnsi" w:cstheme="majorHAnsi"/>
                <w:bCs/>
                <w:iCs/>
                <w:sz w:val="22"/>
                <w:szCs w:val="22"/>
              </w:rPr>
              <w:t>Αρ. 34, 20 του Χάρτη Θεμελιωδών Δικαιωμάτων</w:t>
            </w:r>
          </w:p>
        </w:tc>
      </w:tr>
      <w:tr w:rsidR="00BB188C" w:rsidRPr="001949C6" w14:paraId="4E4562FD" w14:textId="77777777" w:rsidTr="00E47FD5">
        <w:trPr>
          <w:gridBefore w:val="1"/>
          <w:wBefore w:w="426" w:type="dxa"/>
          <w:trHeight w:val="1080"/>
        </w:trPr>
        <w:tc>
          <w:tcPr>
            <w:tcW w:w="845" w:type="dxa"/>
            <w:tcBorders>
              <w:top w:val="nil"/>
              <w:left w:val="nil"/>
              <w:bottom w:val="nil"/>
              <w:right w:val="single" w:sz="4" w:space="0" w:color="auto"/>
            </w:tcBorders>
          </w:tcPr>
          <w:p w14:paraId="390E3E5D" w14:textId="77777777" w:rsidR="00BB188C" w:rsidRPr="001949C6" w:rsidRDefault="00BB188C" w:rsidP="00E47FD5">
            <w:pPr>
              <w:jc w:val="both"/>
              <w:rPr>
                <w:rFonts w:asciiTheme="majorHAnsi" w:hAnsiTheme="majorHAnsi" w:cstheme="majorHAnsi"/>
                <w:bCs/>
                <w:iCs/>
                <w:sz w:val="22"/>
                <w:szCs w:val="22"/>
              </w:rPr>
            </w:pPr>
          </w:p>
          <w:p w14:paraId="727B3CBD" w14:textId="77777777" w:rsidR="00BB188C" w:rsidRPr="001949C6" w:rsidRDefault="00BB188C" w:rsidP="00E47FD5">
            <w:pPr>
              <w:jc w:val="both"/>
              <w:rPr>
                <w:rFonts w:asciiTheme="majorHAnsi" w:hAnsiTheme="majorHAnsi" w:cstheme="majorHAnsi"/>
                <w:bCs/>
                <w:iCs/>
                <w:sz w:val="22"/>
                <w:szCs w:val="22"/>
              </w:rPr>
            </w:pPr>
          </w:p>
          <w:p w14:paraId="7CD61F62" w14:textId="77777777" w:rsidR="00BB188C" w:rsidRPr="001949C6" w:rsidRDefault="00BB188C" w:rsidP="00E47FD5">
            <w:pPr>
              <w:jc w:val="both"/>
              <w:rPr>
                <w:rFonts w:asciiTheme="majorHAnsi" w:hAnsiTheme="majorHAnsi" w:cstheme="majorHAnsi"/>
                <w:bCs/>
                <w:iCs/>
                <w:sz w:val="22"/>
                <w:szCs w:val="22"/>
              </w:rPr>
            </w:pPr>
            <w:r w:rsidRPr="001949C6">
              <w:rPr>
                <w:rFonts w:asciiTheme="majorHAnsi" w:hAnsiTheme="majorHAnsi" w:cstheme="majorHAnsi"/>
                <w:bCs/>
                <w:iCs/>
                <w:sz w:val="22"/>
                <w:szCs w:val="22"/>
              </w:rPr>
              <w:sym w:font="Wingdings" w:char="F072"/>
            </w:r>
          </w:p>
        </w:tc>
        <w:tc>
          <w:tcPr>
            <w:tcW w:w="2410" w:type="dxa"/>
            <w:tcBorders>
              <w:left w:val="single" w:sz="4" w:space="0" w:color="auto"/>
            </w:tcBorders>
            <w:shd w:val="clear" w:color="auto" w:fill="E6E8E9" w:themeFill="text2" w:themeFillTint="1A"/>
            <w:vAlign w:val="center"/>
          </w:tcPr>
          <w:p w14:paraId="3D7EF534" w14:textId="77777777" w:rsidR="00BB188C" w:rsidRPr="001949C6" w:rsidRDefault="00BB188C" w:rsidP="00E47FD5">
            <w:pPr>
              <w:rPr>
                <w:rFonts w:asciiTheme="majorHAnsi" w:hAnsiTheme="majorHAnsi" w:cstheme="majorHAnsi"/>
                <w:sz w:val="22"/>
                <w:szCs w:val="22"/>
              </w:rPr>
            </w:pPr>
            <w:r w:rsidRPr="001949C6">
              <w:rPr>
                <w:rFonts w:asciiTheme="majorHAnsi" w:hAnsiTheme="majorHAnsi" w:cstheme="majorHAnsi"/>
                <w:sz w:val="22"/>
                <w:szCs w:val="22"/>
              </w:rPr>
              <w:t>Κανονισμός</w:t>
            </w:r>
          </w:p>
        </w:tc>
        <w:tc>
          <w:tcPr>
            <w:tcW w:w="5192" w:type="dxa"/>
          </w:tcPr>
          <w:p w14:paraId="4A919672" w14:textId="77777777" w:rsidR="00BB188C" w:rsidRPr="001949C6" w:rsidRDefault="00BB188C" w:rsidP="00E47FD5">
            <w:pPr>
              <w:jc w:val="both"/>
              <w:rPr>
                <w:rFonts w:asciiTheme="majorHAnsi" w:hAnsiTheme="majorHAnsi" w:cstheme="majorHAnsi"/>
                <w:bCs/>
                <w:iCs/>
                <w:sz w:val="22"/>
                <w:szCs w:val="22"/>
              </w:rPr>
            </w:pPr>
          </w:p>
        </w:tc>
      </w:tr>
      <w:tr w:rsidR="00BB188C" w:rsidRPr="001949C6" w14:paraId="6A0F6E2C" w14:textId="77777777" w:rsidTr="00E47FD5">
        <w:trPr>
          <w:gridBefore w:val="1"/>
          <w:wBefore w:w="426" w:type="dxa"/>
          <w:trHeight w:val="1080"/>
        </w:trPr>
        <w:tc>
          <w:tcPr>
            <w:tcW w:w="845" w:type="dxa"/>
            <w:tcBorders>
              <w:top w:val="nil"/>
              <w:left w:val="nil"/>
              <w:bottom w:val="nil"/>
              <w:right w:val="single" w:sz="4" w:space="0" w:color="auto"/>
            </w:tcBorders>
          </w:tcPr>
          <w:p w14:paraId="56F35A00" w14:textId="77777777" w:rsidR="00BB188C" w:rsidRPr="001949C6" w:rsidRDefault="00BB188C" w:rsidP="00E47FD5">
            <w:pPr>
              <w:jc w:val="both"/>
              <w:rPr>
                <w:rFonts w:asciiTheme="majorHAnsi" w:hAnsiTheme="majorHAnsi" w:cstheme="majorHAnsi"/>
                <w:bCs/>
                <w:iCs/>
                <w:sz w:val="22"/>
                <w:szCs w:val="22"/>
              </w:rPr>
            </w:pPr>
          </w:p>
          <w:p w14:paraId="50D0A6E3" w14:textId="77777777" w:rsidR="00BB188C" w:rsidRPr="001949C6" w:rsidRDefault="00BB188C" w:rsidP="00E47FD5">
            <w:pPr>
              <w:jc w:val="both"/>
              <w:rPr>
                <w:rFonts w:asciiTheme="majorHAnsi" w:hAnsiTheme="majorHAnsi" w:cstheme="majorHAnsi"/>
                <w:bCs/>
                <w:iCs/>
                <w:sz w:val="22"/>
                <w:szCs w:val="22"/>
              </w:rPr>
            </w:pPr>
          </w:p>
          <w:p w14:paraId="6F9F3A17" w14:textId="77777777" w:rsidR="00BB188C" w:rsidRPr="001949C6" w:rsidRDefault="00BB188C" w:rsidP="00E47FD5">
            <w:pPr>
              <w:jc w:val="both"/>
              <w:rPr>
                <w:rFonts w:asciiTheme="majorHAnsi" w:hAnsiTheme="majorHAnsi" w:cstheme="majorHAnsi"/>
                <w:bCs/>
                <w:iCs/>
                <w:sz w:val="22"/>
                <w:szCs w:val="22"/>
              </w:rPr>
            </w:pPr>
            <w:r w:rsidRPr="001949C6">
              <w:rPr>
                <w:rFonts w:asciiTheme="majorHAnsi" w:hAnsiTheme="majorHAnsi" w:cstheme="majorHAnsi"/>
                <w:bCs/>
                <w:iCs/>
                <w:sz w:val="22"/>
                <w:szCs w:val="22"/>
              </w:rPr>
              <w:sym w:font="Wingdings" w:char="F072"/>
            </w:r>
          </w:p>
        </w:tc>
        <w:tc>
          <w:tcPr>
            <w:tcW w:w="2410" w:type="dxa"/>
            <w:tcBorders>
              <w:left w:val="single" w:sz="4" w:space="0" w:color="auto"/>
            </w:tcBorders>
            <w:shd w:val="clear" w:color="auto" w:fill="E6E8E9" w:themeFill="text2" w:themeFillTint="1A"/>
            <w:vAlign w:val="center"/>
          </w:tcPr>
          <w:p w14:paraId="4A846636" w14:textId="77777777" w:rsidR="00BB188C" w:rsidRPr="001949C6" w:rsidRDefault="00BB188C" w:rsidP="00E47FD5">
            <w:pPr>
              <w:rPr>
                <w:rFonts w:asciiTheme="majorHAnsi" w:hAnsiTheme="majorHAnsi" w:cstheme="majorHAnsi"/>
                <w:bCs/>
                <w:iCs/>
                <w:sz w:val="22"/>
                <w:szCs w:val="22"/>
              </w:rPr>
            </w:pPr>
            <w:r w:rsidRPr="001949C6">
              <w:rPr>
                <w:rFonts w:asciiTheme="majorHAnsi" w:hAnsiTheme="majorHAnsi" w:cstheme="majorHAnsi"/>
                <w:sz w:val="22"/>
                <w:szCs w:val="22"/>
              </w:rPr>
              <w:t>Οδηγία</w:t>
            </w:r>
          </w:p>
        </w:tc>
        <w:tc>
          <w:tcPr>
            <w:tcW w:w="5192" w:type="dxa"/>
          </w:tcPr>
          <w:p w14:paraId="54520826" w14:textId="77777777" w:rsidR="00BB188C" w:rsidRPr="001949C6" w:rsidRDefault="00BB188C" w:rsidP="00E47FD5">
            <w:pPr>
              <w:jc w:val="both"/>
              <w:rPr>
                <w:rFonts w:asciiTheme="majorHAnsi" w:hAnsiTheme="majorHAnsi" w:cstheme="majorHAnsi"/>
                <w:bCs/>
                <w:iCs/>
                <w:sz w:val="22"/>
                <w:szCs w:val="22"/>
              </w:rPr>
            </w:pPr>
          </w:p>
        </w:tc>
      </w:tr>
      <w:tr w:rsidR="00BB188C" w:rsidRPr="001949C6" w14:paraId="0D199816" w14:textId="77777777" w:rsidTr="00E47FD5">
        <w:trPr>
          <w:gridBefore w:val="1"/>
          <w:wBefore w:w="426" w:type="dxa"/>
          <w:trHeight w:val="1080"/>
        </w:trPr>
        <w:tc>
          <w:tcPr>
            <w:tcW w:w="845" w:type="dxa"/>
            <w:tcBorders>
              <w:top w:val="nil"/>
              <w:left w:val="nil"/>
              <w:bottom w:val="nil"/>
              <w:right w:val="single" w:sz="4" w:space="0" w:color="auto"/>
            </w:tcBorders>
          </w:tcPr>
          <w:p w14:paraId="6D027C0D" w14:textId="77777777" w:rsidR="00BB188C" w:rsidRPr="001949C6" w:rsidRDefault="00BB188C" w:rsidP="00E47FD5">
            <w:pPr>
              <w:jc w:val="both"/>
              <w:rPr>
                <w:rFonts w:asciiTheme="majorHAnsi" w:hAnsiTheme="majorHAnsi" w:cstheme="majorHAnsi"/>
                <w:bCs/>
                <w:iCs/>
                <w:sz w:val="22"/>
                <w:szCs w:val="22"/>
              </w:rPr>
            </w:pPr>
          </w:p>
          <w:p w14:paraId="135DF869" w14:textId="77777777" w:rsidR="00BB188C" w:rsidRPr="001949C6" w:rsidRDefault="00BB188C" w:rsidP="00E47FD5">
            <w:pPr>
              <w:jc w:val="both"/>
              <w:rPr>
                <w:rFonts w:asciiTheme="majorHAnsi" w:hAnsiTheme="majorHAnsi" w:cstheme="majorHAnsi"/>
                <w:bCs/>
                <w:iCs/>
                <w:sz w:val="22"/>
                <w:szCs w:val="22"/>
              </w:rPr>
            </w:pPr>
          </w:p>
          <w:p w14:paraId="170F8706" w14:textId="77777777" w:rsidR="00BB188C" w:rsidRPr="001949C6" w:rsidRDefault="00BB188C" w:rsidP="00E47FD5">
            <w:pPr>
              <w:jc w:val="both"/>
              <w:rPr>
                <w:rFonts w:asciiTheme="majorHAnsi" w:hAnsiTheme="majorHAnsi" w:cstheme="majorHAnsi"/>
                <w:bCs/>
                <w:iCs/>
                <w:sz w:val="22"/>
                <w:szCs w:val="22"/>
              </w:rPr>
            </w:pPr>
            <w:r w:rsidRPr="001949C6">
              <w:rPr>
                <w:rFonts w:asciiTheme="majorHAnsi" w:hAnsiTheme="majorHAnsi" w:cstheme="majorHAnsi"/>
                <w:bCs/>
                <w:iCs/>
                <w:sz w:val="22"/>
                <w:szCs w:val="22"/>
              </w:rPr>
              <w:sym w:font="Wingdings" w:char="F072"/>
            </w:r>
          </w:p>
        </w:tc>
        <w:tc>
          <w:tcPr>
            <w:tcW w:w="2410" w:type="dxa"/>
            <w:tcBorders>
              <w:left w:val="single" w:sz="4" w:space="0" w:color="auto"/>
            </w:tcBorders>
            <w:shd w:val="clear" w:color="auto" w:fill="E6E8E9" w:themeFill="text2" w:themeFillTint="1A"/>
            <w:vAlign w:val="center"/>
          </w:tcPr>
          <w:p w14:paraId="49BBB178" w14:textId="77777777" w:rsidR="00BB188C" w:rsidRPr="001949C6" w:rsidRDefault="00BB188C" w:rsidP="00E47FD5">
            <w:pPr>
              <w:rPr>
                <w:rFonts w:asciiTheme="majorHAnsi" w:hAnsiTheme="majorHAnsi" w:cstheme="majorHAnsi"/>
                <w:sz w:val="22"/>
                <w:szCs w:val="22"/>
              </w:rPr>
            </w:pPr>
            <w:r w:rsidRPr="001949C6">
              <w:rPr>
                <w:rFonts w:asciiTheme="majorHAnsi" w:hAnsiTheme="majorHAnsi" w:cstheme="majorHAnsi"/>
                <w:sz w:val="22"/>
                <w:szCs w:val="22"/>
              </w:rPr>
              <w:t>Απόφαση</w:t>
            </w:r>
          </w:p>
        </w:tc>
        <w:tc>
          <w:tcPr>
            <w:tcW w:w="5192" w:type="dxa"/>
          </w:tcPr>
          <w:p w14:paraId="40941C97" w14:textId="77777777" w:rsidR="00BB188C" w:rsidRPr="001949C6" w:rsidRDefault="00BB188C" w:rsidP="00E47FD5">
            <w:pPr>
              <w:jc w:val="both"/>
              <w:rPr>
                <w:rFonts w:asciiTheme="majorHAnsi" w:hAnsiTheme="majorHAnsi" w:cstheme="majorHAnsi"/>
                <w:bCs/>
                <w:iCs/>
                <w:sz w:val="22"/>
                <w:szCs w:val="22"/>
              </w:rPr>
            </w:pPr>
          </w:p>
        </w:tc>
      </w:tr>
      <w:tr w:rsidR="00BB188C" w:rsidRPr="001949C6" w14:paraId="5B7D7589" w14:textId="77777777" w:rsidTr="00E47FD5">
        <w:tc>
          <w:tcPr>
            <w:tcW w:w="1271" w:type="dxa"/>
            <w:gridSpan w:val="2"/>
            <w:tcBorders>
              <w:bottom w:val="single" w:sz="4" w:space="0" w:color="auto"/>
            </w:tcBorders>
            <w:shd w:val="clear" w:color="auto" w:fill="E6E8E9" w:themeFill="text2" w:themeFillTint="1A"/>
            <w:vAlign w:val="center"/>
          </w:tcPr>
          <w:p w14:paraId="29EC458E" w14:textId="77777777" w:rsidR="00BB188C" w:rsidRPr="001949C6" w:rsidRDefault="00BB188C" w:rsidP="00E47FD5">
            <w:pPr>
              <w:spacing w:before="120" w:after="120" w:line="312" w:lineRule="auto"/>
              <w:jc w:val="center"/>
              <w:rPr>
                <w:rFonts w:asciiTheme="majorHAnsi" w:hAnsiTheme="majorHAnsi" w:cstheme="majorHAnsi"/>
                <w:sz w:val="22"/>
                <w:szCs w:val="22"/>
              </w:rPr>
            </w:pPr>
            <w:r w:rsidRPr="001949C6">
              <w:rPr>
                <w:rFonts w:asciiTheme="majorHAnsi" w:hAnsiTheme="majorHAnsi" w:cstheme="majorHAnsi"/>
                <w:sz w:val="22"/>
                <w:szCs w:val="22"/>
              </w:rPr>
              <w:t>26.</w:t>
            </w:r>
          </w:p>
        </w:tc>
        <w:tc>
          <w:tcPr>
            <w:tcW w:w="7602" w:type="dxa"/>
            <w:gridSpan w:val="2"/>
            <w:tcBorders>
              <w:bottom w:val="single" w:sz="4" w:space="0" w:color="auto"/>
            </w:tcBorders>
            <w:shd w:val="clear" w:color="auto" w:fill="E6E8E9" w:themeFill="text2" w:themeFillTint="1A"/>
            <w:vAlign w:val="center"/>
          </w:tcPr>
          <w:p w14:paraId="68352FF3" w14:textId="77777777" w:rsidR="00BB188C" w:rsidRPr="001949C6" w:rsidRDefault="00BB188C" w:rsidP="00E47FD5">
            <w:pPr>
              <w:spacing w:before="120" w:after="120"/>
              <w:jc w:val="both"/>
              <w:rPr>
                <w:rFonts w:asciiTheme="majorHAnsi" w:hAnsiTheme="majorHAnsi" w:cstheme="majorHAnsi"/>
                <w:sz w:val="22"/>
                <w:szCs w:val="22"/>
              </w:rPr>
            </w:pPr>
            <w:r w:rsidRPr="001949C6">
              <w:rPr>
                <w:rFonts w:asciiTheme="majorHAnsi" w:hAnsiTheme="majorHAnsi" w:cstheme="majorHAnsi"/>
                <w:sz w:val="22"/>
                <w:szCs w:val="22"/>
              </w:rPr>
              <w:t xml:space="preserve">Συναφείς διατάξεις διεθνών συνθηκών ή συμφωνιών </w:t>
            </w:r>
          </w:p>
        </w:tc>
      </w:tr>
      <w:tr w:rsidR="00BB188C" w:rsidRPr="001949C6" w14:paraId="52A9B8D4" w14:textId="77777777" w:rsidTr="00E47FD5">
        <w:trPr>
          <w:gridBefore w:val="1"/>
          <w:wBefore w:w="426" w:type="dxa"/>
          <w:trHeight w:val="1080"/>
        </w:trPr>
        <w:tc>
          <w:tcPr>
            <w:tcW w:w="845" w:type="dxa"/>
            <w:tcBorders>
              <w:top w:val="nil"/>
              <w:left w:val="nil"/>
              <w:bottom w:val="nil"/>
              <w:right w:val="single" w:sz="4" w:space="0" w:color="auto"/>
            </w:tcBorders>
          </w:tcPr>
          <w:p w14:paraId="7712F710" w14:textId="77777777" w:rsidR="00BB188C" w:rsidRPr="001949C6" w:rsidRDefault="00BB188C" w:rsidP="00E47FD5">
            <w:pPr>
              <w:jc w:val="both"/>
              <w:rPr>
                <w:rFonts w:asciiTheme="majorHAnsi" w:hAnsiTheme="majorHAnsi" w:cstheme="majorHAnsi"/>
                <w:bCs/>
                <w:iCs/>
                <w:sz w:val="22"/>
                <w:szCs w:val="22"/>
              </w:rPr>
            </w:pPr>
          </w:p>
          <w:p w14:paraId="2D9D090A" w14:textId="77777777" w:rsidR="00BB188C" w:rsidRPr="001949C6" w:rsidRDefault="00BB188C" w:rsidP="00E47FD5">
            <w:pPr>
              <w:jc w:val="both"/>
              <w:rPr>
                <w:rFonts w:asciiTheme="majorHAnsi" w:hAnsiTheme="majorHAnsi" w:cstheme="majorHAnsi"/>
                <w:bCs/>
                <w:iCs/>
                <w:sz w:val="22"/>
                <w:szCs w:val="22"/>
              </w:rPr>
            </w:pPr>
            <w:r w:rsidRPr="001949C6">
              <w:rPr>
                <w:rFonts w:asciiTheme="majorHAnsi" w:hAnsiTheme="majorHAnsi" w:cstheme="majorHAnsi"/>
                <w:bCs/>
                <w:iCs/>
                <w:sz w:val="22"/>
                <w:szCs w:val="22"/>
              </w:rPr>
              <w:sym w:font="Wingdings" w:char="F072"/>
            </w:r>
          </w:p>
        </w:tc>
        <w:tc>
          <w:tcPr>
            <w:tcW w:w="2410" w:type="dxa"/>
            <w:tcBorders>
              <w:left w:val="single" w:sz="4" w:space="0" w:color="auto"/>
            </w:tcBorders>
            <w:shd w:val="clear" w:color="auto" w:fill="E6E8E9" w:themeFill="text2" w:themeFillTint="1A"/>
            <w:vAlign w:val="center"/>
          </w:tcPr>
          <w:p w14:paraId="7C709195" w14:textId="77777777" w:rsidR="00BB188C" w:rsidRPr="001949C6" w:rsidRDefault="00BB188C" w:rsidP="00E47FD5">
            <w:pPr>
              <w:rPr>
                <w:rFonts w:asciiTheme="majorHAnsi" w:hAnsiTheme="majorHAnsi" w:cstheme="majorHAnsi"/>
                <w:bCs/>
                <w:iCs/>
                <w:sz w:val="22"/>
                <w:szCs w:val="22"/>
              </w:rPr>
            </w:pPr>
            <w:r w:rsidRPr="001949C6">
              <w:rPr>
                <w:rFonts w:asciiTheme="majorHAnsi" w:hAnsiTheme="majorHAnsi" w:cstheme="majorHAnsi"/>
                <w:sz w:val="22"/>
                <w:szCs w:val="22"/>
              </w:rPr>
              <w:t>Ευρωπαϊκή Σύμβαση των Δικαιωμάτων του Ανθρώπου</w:t>
            </w:r>
          </w:p>
        </w:tc>
        <w:tc>
          <w:tcPr>
            <w:tcW w:w="5192" w:type="dxa"/>
          </w:tcPr>
          <w:p w14:paraId="058DEFE0" w14:textId="77777777" w:rsidR="00BB188C" w:rsidRPr="001949C6" w:rsidRDefault="00BB188C" w:rsidP="00E47FD5">
            <w:pPr>
              <w:jc w:val="both"/>
              <w:rPr>
                <w:rFonts w:asciiTheme="majorHAnsi" w:hAnsiTheme="majorHAnsi" w:cstheme="majorHAnsi"/>
                <w:bCs/>
                <w:iCs/>
                <w:sz w:val="22"/>
                <w:szCs w:val="22"/>
              </w:rPr>
            </w:pPr>
          </w:p>
          <w:p w14:paraId="313829D6" w14:textId="77777777" w:rsidR="00866F41" w:rsidRPr="001949C6" w:rsidRDefault="00866F41" w:rsidP="00E47FD5">
            <w:pPr>
              <w:jc w:val="both"/>
              <w:rPr>
                <w:rFonts w:asciiTheme="majorHAnsi" w:hAnsiTheme="majorHAnsi" w:cstheme="majorHAnsi"/>
                <w:bCs/>
                <w:iCs/>
                <w:sz w:val="22"/>
                <w:szCs w:val="22"/>
              </w:rPr>
            </w:pPr>
            <w:r w:rsidRPr="001949C6">
              <w:rPr>
                <w:rFonts w:asciiTheme="majorHAnsi" w:hAnsiTheme="majorHAnsi" w:cstheme="majorHAnsi"/>
                <w:bCs/>
                <w:iCs/>
                <w:sz w:val="22"/>
                <w:szCs w:val="22"/>
              </w:rPr>
              <w:t>Αρ. 14 παρ. 1</w:t>
            </w:r>
          </w:p>
        </w:tc>
      </w:tr>
      <w:tr w:rsidR="00BB188C" w:rsidRPr="001949C6" w14:paraId="0D64A1C2" w14:textId="77777777" w:rsidTr="00E47FD5">
        <w:trPr>
          <w:gridBefore w:val="1"/>
          <w:wBefore w:w="426" w:type="dxa"/>
          <w:trHeight w:val="1080"/>
        </w:trPr>
        <w:tc>
          <w:tcPr>
            <w:tcW w:w="845" w:type="dxa"/>
            <w:tcBorders>
              <w:top w:val="nil"/>
              <w:left w:val="nil"/>
              <w:bottom w:val="nil"/>
              <w:right w:val="single" w:sz="4" w:space="0" w:color="auto"/>
            </w:tcBorders>
          </w:tcPr>
          <w:p w14:paraId="54247ECC" w14:textId="77777777" w:rsidR="00BB188C" w:rsidRPr="001949C6" w:rsidRDefault="00BB188C" w:rsidP="00E47FD5">
            <w:pPr>
              <w:jc w:val="both"/>
              <w:rPr>
                <w:rFonts w:asciiTheme="majorHAnsi" w:hAnsiTheme="majorHAnsi" w:cstheme="majorHAnsi"/>
                <w:bCs/>
                <w:iCs/>
                <w:sz w:val="22"/>
                <w:szCs w:val="22"/>
              </w:rPr>
            </w:pPr>
          </w:p>
          <w:p w14:paraId="17213386" w14:textId="77777777" w:rsidR="00BB188C" w:rsidRPr="001949C6" w:rsidRDefault="00BB188C" w:rsidP="00E47FD5">
            <w:pPr>
              <w:jc w:val="both"/>
              <w:rPr>
                <w:rFonts w:asciiTheme="majorHAnsi" w:hAnsiTheme="majorHAnsi" w:cstheme="majorHAnsi"/>
                <w:bCs/>
                <w:iCs/>
                <w:sz w:val="22"/>
                <w:szCs w:val="22"/>
              </w:rPr>
            </w:pPr>
            <w:r w:rsidRPr="001949C6">
              <w:rPr>
                <w:rFonts w:asciiTheme="majorHAnsi" w:hAnsiTheme="majorHAnsi" w:cstheme="majorHAnsi"/>
                <w:bCs/>
                <w:iCs/>
                <w:sz w:val="22"/>
                <w:szCs w:val="22"/>
              </w:rPr>
              <w:sym w:font="Wingdings" w:char="F072"/>
            </w:r>
          </w:p>
        </w:tc>
        <w:tc>
          <w:tcPr>
            <w:tcW w:w="2410" w:type="dxa"/>
            <w:tcBorders>
              <w:left w:val="single" w:sz="4" w:space="0" w:color="auto"/>
            </w:tcBorders>
            <w:shd w:val="clear" w:color="auto" w:fill="E6E8E9" w:themeFill="text2" w:themeFillTint="1A"/>
            <w:vAlign w:val="center"/>
          </w:tcPr>
          <w:p w14:paraId="6FC2663B" w14:textId="77777777" w:rsidR="00BB188C" w:rsidRPr="001949C6" w:rsidRDefault="00BB188C" w:rsidP="00E47FD5">
            <w:pPr>
              <w:rPr>
                <w:rFonts w:asciiTheme="majorHAnsi" w:hAnsiTheme="majorHAnsi" w:cstheme="majorHAnsi"/>
                <w:sz w:val="22"/>
                <w:szCs w:val="22"/>
              </w:rPr>
            </w:pPr>
            <w:r w:rsidRPr="001949C6">
              <w:rPr>
                <w:rFonts w:asciiTheme="majorHAnsi" w:hAnsiTheme="majorHAnsi" w:cstheme="majorHAnsi"/>
                <w:sz w:val="22"/>
                <w:szCs w:val="22"/>
              </w:rPr>
              <w:t>Διεθνείς συμβάσεις</w:t>
            </w:r>
          </w:p>
        </w:tc>
        <w:tc>
          <w:tcPr>
            <w:tcW w:w="5192" w:type="dxa"/>
          </w:tcPr>
          <w:p w14:paraId="0FD8DB60" w14:textId="77777777" w:rsidR="00BB188C" w:rsidRPr="001949C6" w:rsidRDefault="00BB188C" w:rsidP="00E47FD5">
            <w:pPr>
              <w:jc w:val="both"/>
              <w:rPr>
                <w:rFonts w:asciiTheme="majorHAnsi" w:hAnsiTheme="majorHAnsi" w:cstheme="majorHAnsi"/>
                <w:bCs/>
                <w:iCs/>
                <w:sz w:val="22"/>
                <w:szCs w:val="22"/>
              </w:rPr>
            </w:pPr>
          </w:p>
        </w:tc>
      </w:tr>
    </w:tbl>
    <w:p w14:paraId="689E4593" w14:textId="77777777" w:rsidR="00BB188C" w:rsidRPr="001949C6" w:rsidRDefault="00BB188C" w:rsidP="00BB188C">
      <w:pPr>
        <w:spacing w:before="240"/>
        <w:jc w:val="both"/>
        <w:rPr>
          <w:rFonts w:asciiTheme="majorHAnsi" w:hAnsiTheme="majorHAnsi" w:cstheme="majorHAnsi"/>
          <w:color w:val="FF0000"/>
          <w:sz w:val="22"/>
          <w:szCs w:val="22"/>
        </w:rPr>
      </w:pPr>
    </w:p>
    <w:p w14:paraId="1ADFF7CA" w14:textId="77777777" w:rsidR="00BB188C" w:rsidRPr="001949C6" w:rsidRDefault="00BB188C" w:rsidP="00BB188C">
      <w:pPr>
        <w:spacing w:before="240"/>
        <w:jc w:val="both"/>
        <w:rPr>
          <w:rFonts w:asciiTheme="majorHAnsi" w:hAnsiTheme="majorHAnsi" w:cstheme="majorHAnsi"/>
          <w:color w:val="FF0000"/>
          <w:sz w:val="22"/>
          <w:szCs w:val="22"/>
        </w:rPr>
      </w:pPr>
    </w:p>
    <w:p w14:paraId="1D31BCA1" w14:textId="77777777" w:rsidR="00BB188C" w:rsidRPr="001949C6" w:rsidRDefault="00BB188C" w:rsidP="00BB188C">
      <w:pPr>
        <w:spacing w:before="240"/>
        <w:jc w:val="both"/>
        <w:rPr>
          <w:rFonts w:asciiTheme="majorHAnsi" w:hAnsiTheme="majorHAnsi" w:cstheme="majorHAnsi"/>
          <w:color w:val="FF0000"/>
          <w:sz w:val="22"/>
          <w:szCs w:val="22"/>
        </w:rPr>
      </w:pPr>
    </w:p>
    <w:tbl>
      <w:tblPr>
        <w:tblStyle w:val="aa"/>
        <w:tblW w:w="0" w:type="auto"/>
        <w:tblLook w:val="04A0" w:firstRow="1" w:lastRow="0" w:firstColumn="1" w:lastColumn="0" w:noHBand="0" w:noVBand="1"/>
      </w:tblPr>
      <w:tblGrid>
        <w:gridCol w:w="426"/>
        <w:gridCol w:w="845"/>
        <w:gridCol w:w="2410"/>
        <w:gridCol w:w="5192"/>
      </w:tblGrid>
      <w:tr w:rsidR="00BB188C" w:rsidRPr="001949C6" w14:paraId="4CDE469F" w14:textId="77777777" w:rsidTr="00E47FD5">
        <w:tc>
          <w:tcPr>
            <w:tcW w:w="1271" w:type="dxa"/>
            <w:gridSpan w:val="2"/>
            <w:tcBorders>
              <w:bottom w:val="single" w:sz="4" w:space="0" w:color="auto"/>
            </w:tcBorders>
            <w:shd w:val="clear" w:color="auto" w:fill="E6E8E9" w:themeFill="text2" w:themeFillTint="1A"/>
            <w:vAlign w:val="center"/>
          </w:tcPr>
          <w:p w14:paraId="181E2177" w14:textId="77777777" w:rsidR="00BB188C" w:rsidRPr="001949C6" w:rsidRDefault="00BB188C" w:rsidP="00E47FD5">
            <w:pPr>
              <w:spacing w:before="120" w:after="120" w:line="312" w:lineRule="auto"/>
              <w:jc w:val="center"/>
              <w:rPr>
                <w:rFonts w:asciiTheme="majorHAnsi" w:hAnsiTheme="majorHAnsi" w:cstheme="majorHAnsi"/>
                <w:sz w:val="22"/>
                <w:szCs w:val="22"/>
              </w:rPr>
            </w:pPr>
            <w:r w:rsidRPr="001949C6">
              <w:rPr>
                <w:rFonts w:asciiTheme="majorHAnsi" w:hAnsiTheme="majorHAnsi" w:cstheme="majorHAnsi"/>
                <w:sz w:val="22"/>
                <w:szCs w:val="22"/>
              </w:rPr>
              <w:t>27.</w:t>
            </w:r>
          </w:p>
        </w:tc>
        <w:tc>
          <w:tcPr>
            <w:tcW w:w="7602" w:type="dxa"/>
            <w:gridSpan w:val="2"/>
            <w:tcBorders>
              <w:bottom w:val="single" w:sz="4" w:space="0" w:color="auto"/>
            </w:tcBorders>
            <w:shd w:val="clear" w:color="auto" w:fill="E6E8E9" w:themeFill="text2" w:themeFillTint="1A"/>
            <w:vAlign w:val="center"/>
          </w:tcPr>
          <w:p w14:paraId="56F695D1" w14:textId="77777777" w:rsidR="00BB188C" w:rsidRPr="001949C6" w:rsidRDefault="00BB188C" w:rsidP="00E47FD5">
            <w:pPr>
              <w:spacing w:before="120" w:after="120" w:line="312" w:lineRule="auto"/>
              <w:jc w:val="both"/>
              <w:rPr>
                <w:rFonts w:asciiTheme="majorHAnsi" w:hAnsiTheme="majorHAnsi" w:cstheme="majorHAnsi"/>
                <w:sz w:val="22"/>
                <w:szCs w:val="22"/>
              </w:rPr>
            </w:pPr>
            <w:r w:rsidRPr="001949C6">
              <w:rPr>
                <w:rFonts w:asciiTheme="majorHAnsi" w:hAnsiTheme="majorHAnsi" w:cstheme="majorHAnsi"/>
                <w:sz w:val="22"/>
                <w:szCs w:val="22"/>
              </w:rPr>
              <w:t>Συναφής νομολογία των ανωτάτων και άλλων εθνικών δικαστηρίων, καθώς και αποφάσεις των Ανεξάρτητων Αρχών</w:t>
            </w:r>
          </w:p>
        </w:tc>
      </w:tr>
      <w:tr w:rsidR="00BB188C" w:rsidRPr="001949C6" w14:paraId="0DAEDA76" w14:textId="77777777" w:rsidTr="00E47FD5">
        <w:trPr>
          <w:gridBefore w:val="1"/>
          <w:wBefore w:w="426" w:type="dxa"/>
          <w:trHeight w:val="229"/>
        </w:trPr>
        <w:tc>
          <w:tcPr>
            <w:tcW w:w="845" w:type="dxa"/>
            <w:tcBorders>
              <w:top w:val="nil"/>
              <w:left w:val="nil"/>
              <w:bottom w:val="nil"/>
              <w:right w:val="nil"/>
            </w:tcBorders>
          </w:tcPr>
          <w:p w14:paraId="0648177C" w14:textId="77777777" w:rsidR="00BB188C" w:rsidRPr="001949C6" w:rsidRDefault="00BB188C" w:rsidP="00E47FD5">
            <w:pPr>
              <w:jc w:val="both"/>
              <w:rPr>
                <w:rFonts w:asciiTheme="majorHAnsi" w:hAnsiTheme="majorHAnsi" w:cstheme="majorHAnsi"/>
                <w:bCs/>
                <w:iCs/>
                <w:sz w:val="22"/>
                <w:szCs w:val="22"/>
              </w:rPr>
            </w:pPr>
          </w:p>
        </w:tc>
        <w:tc>
          <w:tcPr>
            <w:tcW w:w="2410" w:type="dxa"/>
            <w:tcBorders>
              <w:top w:val="nil"/>
              <w:left w:val="nil"/>
              <w:bottom w:val="single" w:sz="4" w:space="0" w:color="auto"/>
              <w:right w:val="single" w:sz="4" w:space="0" w:color="auto"/>
            </w:tcBorders>
            <w:vAlign w:val="center"/>
          </w:tcPr>
          <w:p w14:paraId="16B99BBC" w14:textId="77777777" w:rsidR="00BB188C" w:rsidRPr="001949C6" w:rsidRDefault="00BB188C" w:rsidP="00E47FD5">
            <w:pPr>
              <w:rPr>
                <w:rFonts w:asciiTheme="majorHAnsi" w:hAnsiTheme="majorHAnsi" w:cstheme="majorHAnsi"/>
                <w:sz w:val="22"/>
                <w:szCs w:val="22"/>
              </w:rPr>
            </w:pPr>
          </w:p>
        </w:tc>
        <w:tc>
          <w:tcPr>
            <w:tcW w:w="5192" w:type="dxa"/>
            <w:tcBorders>
              <w:left w:val="single" w:sz="4" w:space="0" w:color="auto"/>
              <w:bottom w:val="single" w:sz="4" w:space="0" w:color="auto"/>
            </w:tcBorders>
            <w:shd w:val="clear" w:color="auto" w:fill="E6E8E9" w:themeFill="text2" w:themeFillTint="1A"/>
            <w:vAlign w:val="center"/>
          </w:tcPr>
          <w:p w14:paraId="69982ACD" w14:textId="77777777" w:rsidR="00BB188C" w:rsidRPr="001949C6" w:rsidRDefault="00BB188C" w:rsidP="00E47FD5">
            <w:pPr>
              <w:jc w:val="center"/>
              <w:rPr>
                <w:rFonts w:asciiTheme="majorHAnsi" w:hAnsiTheme="majorHAnsi" w:cstheme="majorHAnsi"/>
                <w:bCs/>
                <w:i/>
                <w:iCs/>
                <w:sz w:val="22"/>
                <w:szCs w:val="22"/>
              </w:rPr>
            </w:pPr>
            <w:r w:rsidRPr="001949C6">
              <w:rPr>
                <w:rFonts w:asciiTheme="majorHAnsi" w:hAnsiTheme="majorHAnsi" w:cstheme="majorHAnsi"/>
                <w:bCs/>
                <w:i/>
                <w:iCs/>
                <w:sz w:val="22"/>
                <w:szCs w:val="22"/>
              </w:rPr>
              <w:t>Στοιχεία &amp; βασικό περιεχόμενο απόφασης</w:t>
            </w:r>
          </w:p>
        </w:tc>
      </w:tr>
      <w:tr w:rsidR="00BB188C" w:rsidRPr="001949C6" w14:paraId="652C0473" w14:textId="77777777" w:rsidTr="00E47FD5">
        <w:trPr>
          <w:gridBefore w:val="1"/>
          <w:wBefore w:w="426" w:type="dxa"/>
          <w:trHeight w:val="1080"/>
        </w:trPr>
        <w:tc>
          <w:tcPr>
            <w:tcW w:w="845" w:type="dxa"/>
            <w:tcBorders>
              <w:top w:val="nil"/>
              <w:left w:val="nil"/>
              <w:bottom w:val="nil"/>
              <w:right w:val="single" w:sz="4" w:space="0" w:color="auto"/>
            </w:tcBorders>
          </w:tcPr>
          <w:p w14:paraId="07FF8822" w14:textId="77777777" w:rsidR="00BB188C" w:rsidRPr="001949C6" w:rsidRDefault="00BB188C" w:rsidP="00E47FD5">
            <w:pPr>
              <w:jc w:val="both"/>
              <w:rPr>
                <w:rFonts w:asciiTheme="majorHAnsi" w:hAnsiTheme="majorHAnsi" w:cstheme="majorHAnsi"/>
                <w:bCs/>
                <w:iCs/>
                <w:sz w:val="22"/>
                <w:szCs w:val="22"/>
              </w:rPr>
            </w:pPr>
          </w:p>
          <w:p w14:paraId="71163AB8" w14:textId="77777777" w:rsidR="00BB188C" w:rsidRPr="001949C6" w:rsidRDefault="00BB188C" w:rsidP="00E47FD5">
            <w:pPr>
              <w:jc w:val="both"/>
              <w:rPr>
                <w:rFonts w:asciiTheme="majorHAnsi" w:hAnsiTheme="majorHAnsi" w:cstheme="majorHAnsi"/>
                <w:bCs/>
                <w:iCs/>
                <w:sz w:val="22"/>
                <w:szCs w:val="22"/>
              </w:rPr>
            </w:pPr>
          </w:p>
          <w:p w14:paraId="7CD791C9" w14:textId="77777777" w:rsidR="00BB188C" w:rsidRPr="001949C6" w:rsidRDefault="00BB188C" w:rsidP="00E47FD5">
            <w:pPr>
              <w:jc w:val="both"/>
              <w:rPr>
                <w:rFonts w:asciiTheme="majorHAnsi" w:hAnsiTheme="majorHAnsi" w:cstheme="majorHAnsi"/>
                <w:bCs/>
                <w:iCs/>
                <w:sz w:val="22"/>
                <w:szCs w:val="22"/>
              </w:rPr>
            </w:pPr>
            <w:r w:rsidRPr="001949C6">
              <w:rPr>
                <w:rFonts w:asciiTheme="majorHAnsi" w:hAnsiTheme="majorHAnsi" w:cstheme="majorHAnsi"/>
                <w:bCs/>
                <w:iCs/>
                <w:sz w:val="22"/>
                <w:szCs w:val="22"/>
              </w:rPr>
              <w:sym w:font="Wingdings" w:char="F072"/>
            </w:r>
          </w:p>
        </w:tc>
        <w:tc>
          <w:tcPr>
            <w:tcW w:w="2410" w:type="dxa"/>
            <w:tcBorders>
              <w:top w:val="single" w:sz="4" w:space="0" w:color="auto"/>
              <w:left w:val="single" w:sz="4" w:space="0" w:color="auto"/>
            </w:tcBorders>
            <w:shd w:val="clear" w:color="auto" w:fill="E6E8E9" w:themeFill="text2" w:themeFillTint="1A"/>
            <w:vAlign w:val="center"/>
          </w:tcPr>
          <w:p w14:paraId="7500D06A" w14:textId="77777777" w:rsidR="00BB188C" w:rsidRPr="001949C6" w:rsidRDefault="00BB188C" w:rsidP="00E47FD5">
            <w:pPr>
              <w:rPr>
                <w:rFonts w:asciiTheme="majorHAnsi" w:hAnsiTheme="majorHAnsi" w:cstheme="majorHAnsi"/>
                <w:bCs/>
                <w:iCs/>
                <w:sz w:val="22"/>
                <w:szCs w:val="22"/>
              </w:rPr>
            </w:pPr>
            <w:r w:rsidRPr="001949C6">
              <w:rPr>
                <w:rFonts w:asciiTheme="majorHAnsi" w:hAnsiTheme="majorHAnsi" w:cstheme="majorHAnsi"/>
                <w:sz w:val="22"/>
                <w:szCs w:val="22"/>
              </w:rPr>
              <w:t>Ανώτατο ή άλλο εθνικό δικαστήριο  (αναφέρατε)</w:t>
            </w:r>
          </w:p>
        </w:tc>
        <w:tc>
          <w:tcPr>
            <w:tcW w:w="5192" w:type="dxa"/>
            <w:tcBorders>
              <w:top w:val="single" w:sz="4" w:space="0" w:color="auto"/>
            </w:tcBorders>
          </w:tcPr>
          <w:p w14:paraId="3B487136" w14:textId="77777777" w:rsidR="00BB188C" w:rsidRPr="001949C6" w:rsidRDefault="00BB188C" w:rsidP="00E47FD5">
            <w:pPr>
              <w:jc w:val="both"/>
              <w:rPr>
                <w:rFonts w:asciiTheme="majorHAnsi" w:hAnsiTheme="majorHAnsi" w:cstheme="majorHAnsi"/>
                <w:bCs/>
                <w:iCs/>
                <w:sz w:val="22"/>
                <w:szCs w:val="22"/>
              </w:rPr>
            </w:pPr>
          </w:p>
        </w:tc>
      </w:tr>
      <w:tr w:rsidR="00BB188C" w:rsidRPr="001949C6" w14:paraId="3125DDE7" w14:textId="77777777" w:rsidTr="00E47FD5">
        <w:trPr>
          <w:gridBefore w:val="1"/>
          <w:wBefore w:w="426" w:type="dxa"/>
          <w:trHeight w:val="1080"/>
        </w:trPr>
        <w:tc>
          <w:tcPr>
            <w:tcW w:w="845" w:type="dxa"/>
            <w:tcBorders>
              <w:top w:val="nil"/>
              <w:left w:val="nil"/>
              <w:bottom w:val="nil"/>
              <w:right w:val="single" w:sz="4" w:space="0" w:color="auto"/>
            </w:tcBorders>
          </w:tcPr>
          <w:p w14:paraId="64B395D4" w14:textId="77777777" w:rsidR="00BB188C" w:rsidRPr="001949C6" w:rsidRDefault="00BB188C" w:rsidP="00E47FD5">
            <w:pPr>
              <w:jc w:val="both"/>
              <w:rPr>
                <w:rFonts w:asciiTheme="majorHAnsi" w:hAnsiTheme="majorHAnsi" w:cstheme="majorHAnsi"/>
                <w:bCs/>
                <w:iCs/>
                <w:sz w:val="22"/>
                <w:szCs w:val="22"/>
              </w:rPr>
            </w:pPr>
          </w:p>
          <w:p w14:paraId="5887CEFD" w14:textId="77777777" w:rsidR="00BB188C" w:rsidRPr="001949C6" w:rsidRDefault="00BB188C" w:rsidP="00E47FD5">
            <w:pPr>
              <w:jc w:val="both"/>
              <w:rPr>
                <w:rFonts w:asciiTheme="majorHAnsi" w:hAnsiTheme="majorHAnsi" w:cstheme="majorHAnsi"/>
                <w:bCs/>
                <w:iCs/>
                <w:sz w:val="22"/>
                <w:szCs w:val="22"/>
              </w:rPr>
            </w:pPr>
          </w:p>
          <w:p w14:paraId="6D1CAC1B" w14:textId="77777777" w:rsidR="00BB188C" w:rsidRPr="001949C6" w:rsidRDefault="00BB188C" w:rsidP="00E47FD5">
            <w:pPr>
              <w:jc w:val="both"/>
              <w:rPr>
                <w:rFonts w:asciiTheme="majorHAnsi" w:hAnsiTheme="majorHAnsi" w:cstheme="majorHAnsi"/>
                <w:bCs/>
                <w:iCs/>
                <w:sz w:val="22"/>
                <w:szCs w:val="22"/>
              </w:rPr>
            </w:pPr>
            <w:r w:rsidRPr="001949C6">
              <w:rPr>
                <w:rFonts w:asciiTheme="majorHAnsi" w:hAnsiTheme="majorHAnsi" w:cstheme="majorHAnsi"/>
                <w:bCs/>
                <w:iCs/>
                <w:sz w:val="22"/>
                <w:szCs w:val="22"/>
              </w:rPr>
              <w:sym w:font="Wingdings" w:char="F072"/>
            </w:r>
          </w:p>
        </w:tc>
        <w:tc>
          <w:tcPr>
            <w:tcW w:w="2410" w:type="dxa"/>
            <w:tcBorders>
              <w:top w:val="single" w:sz="4" w:space="0" w:color="auto"/>
              <w:left w:val="single" w:sz="4" w:space="0" w:color="auto"/>
            </w:tcBorders>
            <w:shd w:val="clear" w:color="auto" w:fill="E6E8E9" w:themeFill="text2" w:themeFillTint="1A"/>
            <w:vAlign w:val="center"/>
          </w:tcPr>
          <w:p w14:paraId="00036CBE" w14:textId="77777777" w:rsidR="00BB188C" w:rsidRPr="001949C6" w:rsidRDefault="00BB188C" w:rsidP="00E47FD5">
            <w:pPr>
              <w:rPr>
                <w:rFonts w:asciiTheme="majorHAnsi" w:hAnsiTheme="majorHAnsi" w:cstheme="majorHAnsi"/>
                <w:sz w:val="22"/>
                <w:szCs w:val="22"/>
              </w:rPr>
            </w:pPr>
            <w:r w:rsidRPr="001949C6">
              <w:rPr>
                <w:rFonts w:asciiTheme="majorHAnsi" w:hAnsiTheme="majorHAnsi" w:cstheme="majorHAnsi"/>
                <w:sz w:val="22"/>
                <w:szCs w:val="22"/>
              </w:rPr>
              <w:t>Ανεξάρτητη Αρχή (αναφέρατε)</w:t>
            </w:r>
          </w:p>
        </w:tc>
        <w:tc>
          <w:tcPr>
            <w:tcW w:w="5192" w:type="dxa"/>
            <w:tcBorders>
              <w:top w:val="single" w:sz="4" w:space="0" w:color="auto"/>
            </w:tcBorders>
          </w:tcPr>
          <w:p w14:paraId="1E6F5BEA" w14:textId="77777777" w:rsidR="00BB188C" w:rsidRPr="001949C6" w:rsidRDefault="00BB188C" w:rsidP="00E47FD5">
            <w:pPr>
              <w:jc w:val="both"/>
              <w:rPr>
                <w:rFonts w:asciiTheme="majorHAnsi" w:hAnsiTheme="majorHAnsi" w:cstheme="majorHAnsi"/>
                <w:bCs/>
                <w:iCs/>
                <w:sz w:val="22"/>
                <w:szCs w:val="22"/>
              </w:rPr>
            </w:pPr>
          </w:p>
        </w:tc>
      </w:tr>
      <w:tr w:rsidR="00BB188C" w:rsidRPr="001949C6" w14:paraId="3C861A09" w14:textId="77777777" w:rsidTr="00E47FD5">
        <w:tc>
          <w:tcPr>
            <w:tcW w:w="1271" w:type="dxa"/>
            <w:gridSpan w:val="2"/>
            <w:tcBorders>
              <w:bottom w:val="single" w:sz="4" w:space="0" w:color="auto"/>
            </w:tcBorders>
            <w:shd w:val="clear" w:color="auto" w:fill="E6E8E9" w:themeFill="text2" w:themeFillTint="1A"/>
            <w:vAlign w:val="center"/>
          </w:tcPr>
          <w:p w14:paraId="14BEA992" w14:textId="77777777" w:rsidR="00BB188C" w:rsidRPr="001949C6" w:rsidRDefault="00BB188C" w:rsidP="00E47FD5">
            <w:pPr>
              <w:spacing w:before="120" w:after="120" w:line="312" w:lineRule="auto"/>
              <w:jc w:val="center"/>
              <w:rPr>
                <w:rFonts w:asciiTheme="majorHAnsi" w:hAnsiTheme="majorHAnsi" w:cstheme="majorHAnsi"/>
                <w:sz w:val="22"/>
                <w:szCs w:val="22"/>
              </w:rPr>
            </w:pPr>
            <w:r w:rsidRPr="001949C6">
              <w:rPr>
                <w:rFonts w:asciiTheme="majorHAnsi" w:hAnsiTheme="majorHAnsi" w:cstheme="majorHAnsi"/>
                <w:sz w:val="22"/>
                <w:szCs w:val="22"/>
              </w:rPr>
              <w:t>28.</w:t>
            </w:r>
          </w:p>
        </w:tc>
        <w:tc>
          <w:tcPr>
            <w:tcW w:w="7602" w:type="dxa"/>
            <w:gridSpan w:val="2"/>
            <w:tcBorders>
              <w:bottom w:val="single" w:sz="4" w:space="0" w:color="auto"/>
            </w:tcBorders>
            <w:shd w:val="clear" w:color="auto" w:fill="E6E8E9" w:themeFill="text2" w:themeFillTint="1A"/>
            <w:vAlign w:val="center"/>
          </w:tcPr>
          <w:p w14:paraId="717BFC2C" w14:textId="77777777" w:rsidR="00BB188C" w:rsidRPr="001949C6" w:rsidRDefault="00BB188C" w:rsidP="00E47FD5">
            <w:pPr>
              <w:spacing w:before="120" w:after="120" w:line="312" w:lineRule="auto"/>
              <w:jc w:val="both"/>
              <w:rPr>
                <w:rFonts w:asciiTheme="majorHAnsi" w:hAnsiTheme="majorHAnsi" w:cstheme="majorHAnsi"/>
                <w:sz w:val="22"/>
                <w:szCs w:val="22"/>
              </w:rPr>
            </w:pPr>
            <w:r w:rsidRPr="001949C6">
              <w:rPr>
                <w:rFonts w:asciiTheme="majorHAnsi" w:hAnsiTheme="majorHAnsi" w:cstheme="majorHAnsi"/>
                <w:sz w:val="22"/>
                <w:szCs w:val="22"/>
              </w:rPr>
              <w:t>Συναφής ευρωπαϊκή και διεθνής νομολογία</w:t>
            </w:r>
          </w:p>
        </w:tc>
      </w:tr>
      <w:tr w:rsidR="00BB188C" w:rsidRPr="001949C6" w14:paraId="5FEB5390" w14:textId="77777777" w:rsidTr="00E47FD5">
        <w:trPr>
          <w:gridBefore w:val="1"/>
          <w:wBefore w:w="426" w:type="dxa"/>
          <w:trHeight w:val="229"/>
        </w:trPr>
        <w:tc>
          <w:tcPr>
            <w:tcW w:w="845" w:type="dxa"/>
            <w:tcBorders>
              <w:top w:val="nil"/>
              <w:left w:val="nil"/>
              <w:bottom w:val="nil"/>
              <w:right w:val="nil"/>
            </w:tcBorders>
          </w:tcPr>
          <w:p w14:paraId="7FA198AB" w14:textId="77777777" w:rsidR="00BB188C" w:rsidRPr="001949C6" w:rsidRDefault="00BB188C" w:rsidP="00E47FD5">
            <w:pPr>
              <w:jc w:val="both"/>
              <w:rPr>
                <w:rFonts w:asciiTheme="majorHAnsi" w:hAnsiTheme="majorHAnsi" w:cstheme="majorHAnsi"/>
                <w:bCs/>
                <w:iCs/>
                <w:sz w:val="22"/>
                <w:szCs w:val="22"/>
              </w:rPr>
            </w:pPr>
          </w:p>
        </w:tc>
        <w:tc>
          <w:tcPr>
            <w:tcW w:w="2410" w:type="dxa"/>
            <w:tcBorders>
              <w:top w:val="nil"/>
              <w:left w:val="nil"/>
              <w:bottom w:val="single" w:sz="4" w:space="0" w:color="auto"/>
              <w:right w:val="single" w:sz="4" w:space="0" w:color="auto"/>
            </w:tcBorders>
            <w:vAlign w:val="center"/>
          </w:tcPr>
          <w:p w14:paraId="756ACA4F" w14:textId="77777777" w:rsidR="00BB188C" w:rsidRPr="001949C6" w:rsidRDefault="00BB188C" w:rsidP="00E47FD5">
            <w:pPr>
              <w:rPr>
                <w:rFonts w:asciiTheme="majorHAnsi" w:hAnsiTheme="majorHAnsi" w:cstheme="majorHAnsi"/>
                <w:sz w:val="22"/>
                <w:szCs w:val="22"/>
              </w:rPr>
            </w:pPr>
          </w:p>
        </w:tc>
        <w:tc>
          <w:tcPr>
            <w:tcW w:w="5192" w:type="dxa"/>
            <w:tcBorders>
              <w:left w:val="single" w:sz="4" w:space="0" w:color="auto"/>
              <w:bottom w:val="single" w:sz="4" w:space="0" w:color="auto"/>
            </w:tcBorders>
            <w:shd w:val="clear" w:color="auto" w:fill="E6E8E9" w:themeFill="text2" w:themeFillTint="1A"/>
            <w:vAlign w:val="center"/>
          </w:tcPr>
          <w:p w14:paraId="1CE03203" w14:textId="77777777" w:rsidR="00BB188C" w:rsidRPr="001949C6" w:rsidRDefault="00BB188C" w:rsidP="00E47FD5">
            <w:pPr>
              <w:jc w:val="center"/>
              <w:rPr>
                <w:rFonts w:asciiTheme="majorHAnsi" w:hAnsiTheme="majorHAnsi" w:cstheme="majorHAnsi"/>
                <w:bCs/>
                <w:i/>
                <w:iCs/>
                <w:sz w:val="22"/>
                <w:szCs w:val="22"/>
              </w:rPr>
            </w:pPr>
            <w:r w:rsidRPr="001949C6">
              <w:rPr>
                <w:rFonts w:asciiTheme="majorHAnsi" w:hAnsiTheme="majorHAnsi" w:cstheme="majorHAnsi"/>
                <w:bCs/>
                <w:i/>
                <w:iCs/>
                <w:sz w:val="22"/>
                <w:szCs w:val="22"/>
              </w:rPr>
              <w:t>Στοιχεία &amp; βασικό περιεχόμενο απόφασης</w:t>
            </w:r>
          </w:p>
        </w:tc>
      </w:tr>
      <w:tr w:rsidR="00BB188C" w:rsidRPr="001949C6" w14:paraId="5DD6BC95" w14:textId="77777777" w:rsidTr="00E47FD5">
        <w:trPr>
          <w:gridBefore w:val="1"/>
          <w:wBefore w:w="426" w:type="dxa"/>
          <w:trHeight w:val="1149"/>
        </w:trPr>
        <w:tc>
          <w:tcPr>
            <w:tcW w:w="845" w:type="dxa"/>
            <w:tcBorders>
              <w:top w:val="nil"/>
              <w:left w:val="nil"/>
              <w:bottom w:val="nil"/>
              <w:right w:val="single" w:sz="4" w:space="0" w:color="auto"/>
            </w:tcBorders>
          </w:tcPr>
          <w:p w14:paraId="61F1972C" w14:textId="77777777" w:rsidR="00BB188C" w:rsidRPr="001949C6" w:rsidRDefault="00BB188C" w:rsidP="00E47FD5">
            <w:pPr>
              <w:jc w:val="both"/>
              <w:rPr>
                <w:rFonts w:asciiTheme="majorHAnsi" w:hAnsiTheme="majorHAnsi" w:cstheme="majorHAnsi"/>
                <w:bCs/>
                <w:iCs/>
                <w:sz w:val="22"/>
                <w:szCs w:val="22"/>
              </w:rPr>
            </w:pPr>
          </w:p>
          <w:p w14:paraId="0C41675A" w14:textId="77777777" w:rsidR="00BB188C" w:rsidRPr="001949C6" w:rsidRDefault="00BB188C" w:rsidP="00E47FD5">
            <w:pPr>
              <w:jc w:val="both"/>
              <w:rPr>
                <w:rFonts w:asciiTheme="majorHAnsi" w:hAnsiTheme="majorHAnsi" w:cstheme="majorHAnsi"/>
                <w:bCs/>
                <w:iCs/>
                <w:sz w:val="22"/>
                <w:szCs w:val="22"/>
              </w:rPr>
            </w:pPr>
          </w:p>
          <w:p w14:paraId="44269E8B" w14:textId="77777777" w:rsidR="00BB188C" w:rsidRPr="001949C6" w:rsidRDefault="00BB188C" w:rsidP="00E47FD5">
            <w:pPr>
              <w:jc w:val="both"/>
              <w:rPr>
                <w:rFonts w:asciiTheme="majorHAnsi" w:hAnsiTheme="majorHAnsi" w:cstheme="majorHAnsi"/>
                <w:bCs/>
                <w:iCs/>
                <w:sz w:val="22"/>
                <w:szCs w:val="22"/>
              </w:rPr>
            </w:pPr>
            <w:r w:rsidRPr="001949C6">
              <w:rPr>
                <w:rFonts w:asciiTheme="majorHAnsi" w:hAnsiTheme="majorHAnsi" w:cstheme="majorHAnsi"/>
                <w:bCs/>
                <w:iCs/>
                <w:sz w:val="22"/>
                <w:szCs w:val="22"/>
              </w:rPr>
              <w:sym w:font="Wingdings" w:char="F072"/>
            </w:r>
          </w:p>
        </w:tc>
        <w:tc>
          <w:tcPr>
            <w:tcW w:w="2410" w:type="dxa"/>
            <w:tcBorders>
              <w:left w:val="single" w:sz="4" w:space="0" w:color="auto"/>
            </w:tcBorders>
            <w:shd w:val="clear" w:color="auto" w:fill="E6E8E9" w:themeFill="text2" w:themeFillTint="1A"/>
            <w:vAlign w:val="center"/>
          </w:tcPr>
          <w:p w14:paraId="189D12D7" w14:textId="77777777" w:rsidR="00BB188C" w:rsidRPr="001949C6" w:rsidRDefault="00BB188C" w:rsidP="00E47FD5">
            <w:pPr>
              <w:rPr>
                <w:rFonts w:asciiTheme="majorHAnsi" w:hAnsiTheme="majorHAnsi" w:cstheme="majorHAnsi"/>
                <w:bCs/>
                <w:iCs/>
                <w:sz w:val="22"/>
                <w:szCs w:val="22"/>
              </w:rPr>
            </w:pPr>
            <w:r w:rsidRPr="001949C6">
              <w:rPr>
                <w:rFonts w:asciiTheme="majorHAnsi" w:hAnsiTheme="majorHAnsi" w:cstheme="majorHAnsi"/>
                <w:sz w:val="22"/>
                <w:szCs w:val="22"/>
              </w:rPr>
              <w:t>Νομολογία Δικαστηρίου Ε.Ε.</w:t>
            </w:r>
          </w:p>
        </w:tc>
        <w:tc>
          <w:tcPr>
            <w:tcW w:w="5192" w:type="dxa"/>
          </w:tcPr>
          <w:p w14:paraId="5CE87B80" w14:textId="77777777" w:rsidR="00BB188C" w:rsidRPr="001949C6" w:rsidRDefault="00BB188C" w:rsidP="00E47FD5">
            <w:pPr>
              <w:jc w:val="both"/>
              <w:rPr>
                <w:rFonts w:asciiTheme="majorHAnsi" w:hAnsiTheme="majorHAnsi" w:cstheme="majorHAnsi"/>
                <w:bCs/>
                <w:iCs/>
                <w:sz w:val="22"/>
                <w:szCs w:val="22"/>
              </w:rPr>
            </w:pPr>
          </w:p>
        </w:tc>
      </w:tr>
      <w:tr w:rsidR="00BB188C" w:rsidRPr="001949C6" w14:paraId="6BDFE000" w14:textId="77777777" w:rsidTr="00E47FD5">
        <w:trPr>
          <w:gridBefore w:val="1"/>
          <w:wBefore w:w="426" w:type="dxa"/>
          <w:trHeight w:val="1080"/>
        </w:trPr>
        <w:tc>
          <w:tcPr>
            <w:tcW w:w="845" w:type="dxa"/>
            <w:tcBorders>
              <w:top w:val="nil"/>
              <w:left w:val="nil"/>
              <w:bottom w:val="nil"/>
              <w:right w:val="single" w:sz="4" w:space="0" w:color="auto"/>
            </w:tcBorders>
          </w:tcPr>
          <w:p w14:paraId="120D8D3A" w14:textId="77777777" w:rsidR="00BB188C" w:rsidRPr="001949C6" w:rsidRDefault="00BB188C" w:rsidP="00E47FD5">
            <w:pPr>
              <w:jc w:val="both"/>
              <w:rPr>
                <w:rFonts w:asciiTheme="majorHAnsi" w:hAnsiTheme="majorHAnsi" w:cstheme="majorHAnsi"/>
                <w:bCs/>
                <w:iCs/>
                <w:sz w:val="22"/>
                <w:szCs w:val="22"/>
              </w:rPr>
            </w:pPr>
          </w:p>
          <w:p w14:paraId="2CEFAF88" w14:textId="77777777" w:rsidR="00BB188C" w:rsidRPr="001949C6" w:rsidRDefault="00BB188C" w:rsidP="00E47FD5">
            <w:pPr>
              <w:jc w:val="both"/>
              <w:rPr>
                <w:rFonts w:asciiTheme="majorHAnsi" w:hAnsiTheme="majorHAnsi" w:cstheme="majorHAnsi"/>
                <w:bCs/>
                <w:iCs/>
                <w:sz w:val="22"/>
                <w:szCs w:val="22"/>
              </w:rPr>
            </w:pPr>
            <w:r w:rsidRPr="001949C6">
              <w:rPr>
                <w:rFonts w:asciiTheme="majorHAnsi" w:hAnsiTheme="majorHAnsi" w:cstheme="majorHAnsi"/>
                <w:bCs/>
                <w:iCs/>
                <w:sz w:val="22"/>
                <w:szCs w:val="22"/>
              </w:rPr>
              <w:sym w:font="Wingdings" w:char="F072"/>
            </w:r>
          </w:p>
        </w:tc>
        <w:tc>
          <w:tcPr>
            <w:tcW w:w="2410" w:type="dxa"/>
            <w:tcBorders>
              <w:left w:val="single" w:sz="4" w:space="0" w:color="auto"/>
            </w:tcBorders>
            <w:shd w:val="clear" w:color="auto" w:fill="E6E8E9" w:themeFill="text2" w:themeFillTint="1A"/>
            <w:vAlign w:val="center"/>
          </w:tcPr>
          <w:p w14:paraId="022DB67F" w14:textId="77777777" w:rsidR="00BB188C" w:rsidRPr="001949C6" w:rsidRDefault="00BB188C" w:rsidP="00E47FD5">
            <w:pPr>
              <w:rPr>
                <w:rFonts w:asciiTheme="majorHAnsi" w:hAnsiTheme="majorHAnsi" w:cstheme="majorHAnsi"/>
                <w:sz w:val="22"/>
                <w:szCs w:val="22"/>
              </w:rPr>
            </w:pPr>
            <w:r w:rsidRPr="001949C6">
              <w:rPr>
                <w:rFonts w:asciiTheme="majorHAnsi" w:hAnsiTheme="majorHAnsi" w:cstheme="majorHAnsi"/>
                <w:sz w:val="22"/>
                <w:szCs w:val="22"/>
              </w:rPr>
              <w:t>Νομολογία Ευρωπαϊκού Δικαστηρίου Δικαιωμάτων του Ανθρώπου</w:t>
            </w:r>
          </w:p>
        </w:tc>
        <w:tc>
          <w:tcPr>
            <w:tcW w:w="5192" w:type="dxa"/>
          </w:tcPr>
          <w:p w14:paraId="2EBEE18E" w14:textId="77777777" w:rsidR="00BB188C" w:rsidRPr="001949C6" w:rsidRDefault="00BB188C" w:rsidP="00E47FD5">
            <w:pPr>
              <w:jc w:val="both"/>
              <w:rPr>
                <w:rFonts w:asciiTheme="majorHAnsi" w:hAnsiTheme="majorHAnsi" w:cstheme="majorHAnsi"/>
                <w:bCs/>
                <w:iCs/>
                <w:sz w:val="22"/>
                <w:szCs w:val="22"/>
              </w:rPr>
            </w:pPr>
          </w:p>
        </w:tc>
      </w:tr>
      <w:tr w:rsidR="00BB188C" w:rsidRPr="001949C6" w14:paraId="592DD2EE" w14:textId="77777777" w:rsidTr="00E47FD5">
        <w:trPr>
          <w:gridBefore w:val="1"/>
          <w:wBefore w:w="426" w:type="dxa"/>
          <w:trHeight w:val="1149"/>
        </w:trPr>
        <w:tc>
          <w:tcPr>
            <w:tcW w:w="845" w:type="dxa"/>
            <w:tcBorders>
              <w:top w:val="nil"/>
              <w:left w:val="nil"/>
              <w:bottom w:val="nil"/>
              <w:right w:val="single" w:sz="4" w:space="0" w:color="auto"/>
            </w:tcBorders>
          </w:tcPr>
          <w:p w14:paraId="06A1418F" w14:textId="77777777" w:rsidR="00BB188C" w:rsidRPr="001949C6" w:rsidRDefault="00BB188C" w:rsidP="00E47FD5">
            <w:pPr>
              <w:jc w:val="both"/>
              <w:rPr>
                <w:rFonts w:asciiTheme="majorHAnsi" w:hAnsiTheme="majorHAnsi" w:cstheme="majorHAnsi"/>
                <w:bCs/>
                <w:iCs/>
                <w:sz w:val="22"/>
                <w:szCs w:val="22"/>
              </w:rPr>
            </w:pPr>
          </w:p>
          <w:p w14:paraId="735CD19B" w14:textId="77777777" w:rsidR="00BB188C" w:rsidRPr="001949C6" w:rsidRDefault="00BB188C" w:rsidP="00E47FD5">
            <w:pPr>
              <w:jc w:val="both"/>
              <w:rPr>
                <w:rFonts w:asciiTheme="majorHAnsi" w:hAnsiTheme="majorHAnsi" w:cstheme="majorHAnsi"/>
                <w:bCs/>
                <w:iCs/>
                <w:sz w:val="22"/>
                <w:szCs w:val="22"/>
              </w:rPr>
            </w:pPr>
          </w:p>
          <w:p w14:paraId="4AE20C29" w14:textId="77777777" w:rsidR="00BB188C" w:rsidRPr="001949C6" w:rsidRDefault="00BB188C" w:rsidP="00E47FD5">
            <w:pPr>
              <w:jc w:val="both"/>
              <w:rPr>
                <w:rFonts w:asciiTheme="majorHAnsi" w:hAnsiTheme="majorHAnsi" w:cstheme="majorHAnsi"/>
                <w:bCs/>
                <w:iCs/>
                <w:sz w:val="22"/>
                <w:szCs w:val="22"/>
              </w:rPr>
            </w:pPr>
            <w:r w:rsidRPr="001949C6">
              <w:rPr>
                <w:rFonts w:asciiTheme="majorHAnsi" w:hAnsiTheme="majorHAnsi" w:cstheme="majorHAnsi"/>
                <w:bCs/>
                <w:iCs/>
                <w:sz w:val="22"/>
                <w:szCs w:val="22"/>
              </w:rPr>
              <w:sym w:font="Wingdings" w:char="F072"/>
            </w:r>
          </w:p>
        </w:tc>
        <w:tc>
          <w:tcPr>
            <w:tcW w:w="2410" w:type="dxa"/>
            <w:tcBorders>
              <w:left w:val="single" w:sz="4" w:space="0" w:color="auto"/>
            </w:tcBorders>
            <w:shd w:val="clear" w:color="auto" w:fill="E6E8E9" w:themeFill="text2" w:themeFillTint="1A"/>
            <w:vAlign w:val="center"/>
          </w:tcPr>
          <w:p w14:paraId="5CF96D9D" w14:textId="77777777" w:rsidR="00BB188C" w:rsidRPr="001949C6" w:rsidRDefault="00BB188C" w:rsidP="00E47FD5">
            <w:pPr>
              <w:rPr>
                <w:rFonts w:asciiTheme="majorHAnsi" w:hAnsiTheme="majorHAnsi" w:cstheme="majorHAnsi"/>
                <w:sz w:val="22"/>
                <w:szCs w:val="22"/>
              </w:rPr>
            </w:pPr>
            <w:r w:rsidRPr="001949C6">
              <w:rPr>
                <w:rFonts w:asciiTheme="majorHAnsi" w:hAnsiTheme="majorHAnsi" w:cstheme="majorHAnsi"/>
                <w:sz w:val="22"/>
                <w:szCs w:val="22"/>
              </w:rPr>
              <w:t>Άλλα ευρωπαϊκά ή διεθνή δικαστήρια ή διαιτητικά όργανα</w:t>
            </w:r>
          </w:p>
        </w:tc>
        <w:tc>
          <w:tcPr>
            <w:tcW w:w="5192" w:type="dxa"/>
          </w:tcPr>
          <w:p w14:paraId="67EF0F60" w14:textId="77777777" w:rsidR="00BB188C" w:rsidRPr="001949C6" w:rsidRDefault="00BB188C" w:rsidP="00E47FD5">
            <w:pPr>
              <w:jc w:val="both"/>
              <w:rPr>
                <w:rFonts w:asciiTheme="majorHAnsi" w:hAnsiTheme="majorHAnsi" w:cstheme="majorHAnsi"/>
                <w:bCs/>
                <w:iCs/>
                <w:sz w:val="22"/>
                <w:szCs w:val="22"/>
              </w:rPr>
            </w:pPr>
          </w:p>
        </w:tc>
      </w:tr>
    </w:tbl>
    <w:p w14:paraId="4E01D45E" w14:textId="77777777" w:rsidR="00BB188C" w:rsidRPr="001949C6" w:rsidRDefault="00BB188C" w:rsidP="00BB188C">
      <w:pPr>
        <w:rPr>
          <w:rFonts w:asciiTheme="majorHAnsi" w:hAnsiTheme="majorHAnsi" w:cstheme="majorHAnsi"/>
          <w:sz w:val="22"/>
          <w:szCs w:val="22"/>
        </w:rPr>
      </w:pPr>
    </w:p>
    <w:p w14:paraId="373D072C" w14:textId="77777777" w:rsidR="00BB188C" w:rsidRPr="001949C6" w:rsidRDefault="00BB188C" w:rsidP="00BB188C">
      <w:pPr>
        <w:rPr>
          <w:rFonts w:asciiTheme="majorHAnsi" w:hAnsiTheme="majorHAnsi" w:cstheme="majorHAnsi"/>
          <w:sz w:val="22"/>
          <w:szCs w:val="22"/>
        </w:rPr>
      </w:pPr>
    </w:p>
    <w:p w14:paraId="3B48E17A" w14:textId="77777777" w:rsidR="00BB188C" w:rsidRPr="001949C6" w:rsidRDefault="00BB188C" w:rsidP="00BB188C">
      <w:pPr>
        <w:rPr>
          <w:rFonts w:asciiTheme="majorHAnsi" w:hAnsiTheme="majorHAnsi" w:cstheme="majorHAnsi"/>
          <w:sz w:val="22"/>
          <w:szCs w:val="22"/>
        </w:rPr>
      </w:pPr>
    </w:p>
    <w:p w14:paraId="75FECB86" w14:textId="77777777" w:rsidR="0024437F" w:rsidRPr="001949C6" w:rsidRDefault="0024437F" w:rsidP="0024437F">
      <w:pPr>
        <w:pStyle w:val="21"/>
        <w:ind w:left="284" w:hanging="284"/>
        <w:rPr>
          <w:rFonts w:asciiTheme="majorHAnsi" w:hAnsiTheme="majorHAnsi" w:cstheme="majorHAnsi"/>
          <w:color w:val="5F4A31" w:themeColor="accent4" w:themeShade="80"/>
          <w:sz w:val="22"/>
          <w:szCs w:val="22"/>
        </w:rPr>
      </w:pPr>
      <w:bookmarkStart w:id="4" w:name="_Toc31660957"/>
      <w:r w:rsidRPr="001949C6">
        <w:rPr>
          <w:rFonts w:asciiTheme="majorHAnsi" w:hAnsiTheme="majorHAnsi" w:cstheme="majorHAnsi"/>
          <w:color w:val="5F4A31" w:themeColor="accent4" w:themeShade="80"/>
          <w:sz w:val="22"/>
          <w:szCs w:val="22"/>
        </w:rPr>
        <w:t xml:space="preserve">Ζ.  </w:t>
      </w:r>
      <w:r w:rsidRPr="001949C6">
        <w:rPr>
          <w:rFonts w:asciiTheme="majorHAnsi" w:hAnsiTheme="majorHAnsi" w:cstheme="majorHAnsi"/>
          <w:caps w:val="0"/>
          <w:color w:val="5F4A31" w:themeColor="accent4" w:themeShade="80"/>
          <w:sz w:val="22"/>
          <w:szCs w:val="22"/>
        </w:rPr>
        <w:t>Πίνακας τροποποιούμενων ή καταργούμενων διατάξεων</w:t>
      </w:r>
      <w:bookmarkEnd w:id="4"/>
    </w:p>
    <w:p w14:paraId="4AD2DB73" w14:textId="77777777" w:rsidR="0024437F" w:rsidRPr="001949C6" w:rsidRDefault="0024437F" w:rsidP="0024437F">
      <w:pPr>
        <w:spacing w:before="240" w:after="120" w:line="312" w:lineRule="auto"/>
        <w:jc w:val="both"/>
        <w:rPr>
          <w:rFonts w:asciiTheme="majorHAnsi" w:hAnsiTheme="majorHAnsi" w:cstheme="majorHAnsi"/>
          <w:sz w:val="22"/>
          <w:szCs w:val="22"/>
        </w:rPr>
      </w:pPr>
    </w:p>
    <w:tbl>
      <w:tblPr>
        <w:tblStyle w:val="aa"/>
        <w:tblW w:w="0" w:type="auto"/>
        <w:tblLook w:val="04A0" w:firstRow="1" w:lastRow="0" w:firstColumn="1" w:lastColumn="0" w:noHBand="0" w:noVBand="1"/>
      </w:tblPr>
      <w:tblGrid>
        <w:gridCol w:w="495"/>
        <w:gridCol w:w="3909"/>
        <w:gridCol w:w="3910"/>
      </w:tblGrid>
      <w:tr w:rsidR="00755156" w:rsidRPr="001949C6" w14:paraId="3D308A47" w14:textId="77777777" w:rsidTr="00755156">
        <w:trPr>
          <w:gridAfter w:val="2"/>
          <w:wAfter w:w="7819" w:type="dxa"/>
        </w:trPr>
        <w:tc>
          <w:tcPr>
            <w:tcW w:w="495" w:type="dxa"/>
            <w:tcBorders>
              <w:bottom w:val="single" w:sz="4" w:space="0" w:color="auto"/>
            </w:tcBorders>
            <w:shd w:val="clear" w:color="auto" w:fill="E6E8E9" w:themeFill="text2" w:themeFillTint="1A"/>
            <w:vAlign w:val="center"/>
          </w:tcPr>
          <w:p w14:paraId="1639A9B7" w14:textId="77777777" w:rsidR="00755156" w:rsidRPr="001949C6" w:rsidRDefault="00755156" w:rsidP="00702498">
            <w:pPr>
              <w:spacing w:before="120" w:after="120"/>
              <w:jc w:val="center"/>
              <w:rPr>
                <w:rFonts w:asciiTheme="majorHAnsi" w:hAnsiTheme="majorHAnsi" w:cstheme="majorHAnsi"/>
                <w:sz w:val="22"/>
                <w:szCs w:val="22"/>
              </w:rPr>
            </w:pPr>
            <w:r w:rsidRPr="001949C6">
              <w:rPr>
                <w:rFonts w:asciiTheme="majorHAnsi" w:hAnsiTheme="majorHAnsi" w:cstheme="majorHAnsi"/>
                <w:sz w:val="22"/>
                <w:szCs w:val="22"/>
              </w:rPr>
              <w:t>29.</w:t>
            </w:r>
          </w:p>
        </w:tc>
      </w:tr>
      <w:tr w:rsidR="00755156" w:rsidRPr="001949C6" w14:paraId="6C187AC8" w14:textId="77777777" w:rsidTr="00352592">
        <w:trPr>
          <w:gridBefore w:val="1"/>
          <w:wBefore w:w="495" w:type="dxa"/>
          <w:trHeight w:val="457"/>
        </w:trPr>
        <w:tc>
          <w:tcPr>
            <w:tcW w:w="3909" w:type="dxa"/>
            <w:shd w:val="clear" w:color="auto" w:fill="E6E8E9" w:themeFill="text2" w:themeFillTint="1A"/>
            <w:vAlign w:val="center"/>
          </w:tcPr>
          <w:p w14:paraId="0A35937F" w14:textId="77777777" w:rsidR="00755156" w:rsidRPr="001949C6" w:rsidRDefault="00755156" w:rsidP="00702498">
            <w:pPr>
              <w:spacing w:before="240" w:after="120"/>
              <w:rPr>
                <w:rFonts w:asciiTheme="majorHAnsi" w:hAnsiTheme="majorHAnsi" w:cstheme="majorHAnsi"/>
                <w:i/>
                <w:sz w:val="22"/>
                <w:szCs w:val="22"/>
              </w:rPr>
            </w:pPr>
            <w:r w:rsidRPr="001949C6">
              <w:rPr>
                <w:rFonts w:asciiTheme="majorHAnsi" w:hAnsiTheme="majorHAnsi" w:cstheme="majorHAnsi"/>
                <w:i/>
                <w:sz w:val="22"/>
                <w:szCs w:val="22"/>
              </w:rPr>
              <w:t xml:space="preserve">Διατάξεις αξιολογούμενης ρύθμισης            </w:t>
            </w:r>
          </w:p>
        </w:tc>
        <w:tc>
          <w:tcPr>
            <w:tcW w:w="3910" w:type="dxa"/>
            <w:shd w:val="clear" w:color="auto" w:fill="E6E8E9" w:themeFill="text2" w:themeFillTint="1A"/>
            <w:vAlign w:val="center"/>
          </w:tcPr>
          <w:p w14:paraId="44683079" w14:textId="77777777" w:rsidR="00755156" w:rsidRPr="001949C6" w:rsidRDefault="00755156" w:rsidP="00702498">
            <w:pPr>
              <w:spacing w:before="240" w:after="120"/>
              <w:rPr>
                <w:rFonts w:asciiTheme="majorHAnsi" w:hAnsiTheme="majorHAnsi" w:cstheme="majorHAnsi"/>
                <w:i/>
                <w:sz w:val="22"/>
                <w:szCs w:val="22"/>
              </w:rPr>
            </w:pPr>
            <w:r w:rsidRPr="001949C6">
              <w:rPr>
                <w:rFonts w:asciiTheme="majorHAnsi" w:hAnsiTheme="majorHAnsi" w:cstheme="majorHAnsi"/>
                <w:i/>
                <w:sz w:val="22"/>
                <w:szCs w:val="22"/>
              </w:rPr>
              <w:t xml:space="preserve">Ισχύουσα νομοθεσία </w:t>
            </w:r>
          </w:p>
        </w:tc>
      </w:tr>
      <w:tr w:rsidR="00755156" w:rsidRPr="001949C6" w14:paraId="4AB2E92F" w14:textId="77777777" w:rsidTr="00755156">
        <w:trPr>
          <w:gridBefore w:val="1"/>
          <w:wBefore w:w="495" w:type="dxa"/>
        </w:trPr>
        <w:tc>
          <w:tcPr>
            <w:tcW w:w="7819" w:type="dxa"/>
            <w:gridSpan w:val="2"/>
          </w:tcPr>
          <w:tbl>
            <w:tblPr>
              <w:tblStyle w:val="aa"/>
              <w:tblpPr w:leftFromText="180" w:rightFromText="180" w:vertAnchor="text" w:horzAnchor="margin" w:tblpY="-552"/>
              <w:tblW w:w="7508" w:type="dxa"/>
              <w:tblLook w:val="04A0" w:firstRow="1" w:lastRow="0" w:firstColumn="1" w:lastColumn="0" w:noHBand="0" w:noVBand="1"/>
            </w:tblPr>
            <w:tblGrid>
              <w:gridCol w:w="3794"/>
              <w:gridCol w:w="3714"/>
            </w:tblGrid>
            <w:tr w:rsidR="00755156" w:rsidRPr="001949C6" w14:paraId="20D3E9C1" w14:textId="77777777" w:rsidTr="00702498">
              <w:tc>
                <w:tcPr>
                  <w:tcW w:w="3794" w:type="dxa"/>
                </w:tcPr>
                <w:p w14:paraId="022B28EC" w14:textId="77777777" w:rsidR="00755156" w:rsidRPr="001949C6" w:rsidRDefault="008A1D50" w:rsidP="006D3679">
                  <w:pPr>
                    <w:shd w:val="clear" w:color="auto" w:fill="FFFFFF"/>
                    <w:spacing w:before="360" w:after="120"/>
                    <w:jc w:val="both"/>
                    <w:rPr>
                      <w:rFonts w:asciiTheme="majorHAnsi" w:hAnsiTheme="majorHAnsi" w:cstheme="majorHAnsi"/>
                      <w:iCs/>
                      <w:color w:val="000000"/>
                      <w:sz w:val="22"/>
                      <w:szCs w:val="22"/>
                    </w:rPr>
                  </w:pPr>
                  <w:r w:rsidRPr="001949C6">
                    <w:rPr>
                      <w:rFonts w:asciiTheme="majorHAnsi" w:hAnsiTheme="majorHAnsi" w:cstheme="majorHAnsi"/>
                      <w:iCs/>
                      <w:color w:val="000000"/>
                      <w:sz w:val="22"/>
                      <w:szCs w:val="22"/>
                    </w:rPr>
                    <w:t xml:space="preserve">Άρθρο 6 παρ. 7 </w:t>
                  </w:r>
                </w:p>
                <w:p w14:paraId="4CCD8654" w14:textId="77777777" w:rsidR="008A1D50" w:rsidRPr="001949C6" w:rsidRDefault="008A1D50" w:rsidP="006D3679">
                  <w:pPr>
                    <w:jc w:val="both"/>
                    <w:rPr>
                      <w:rFonts w:asciiTheme="majorHAnsi" w:eastAsia="Calibri" w:hAnsiTheme="majorHAnsi" w:cstheme="majorHAnsi"/>
                      <w:sz w:val="22"/>
                      <w:szCs w:val="22"/>
                    </w:rPr>
                  </w:pPr>
                  <w:r w:rsidRPr="001949C6">
                    <w:rPr>
                      <w:rFonts w:asciiTheme="majorHAnsi" w:eastAsia="Calibri" w:hAnsiTheme="majorHAnsi" w:cstheme="majorHAnsi"/>
                      <w:sz w:val="22"/>
                      <w:szCs w:val="22"/>
                    </w:rPr>
                    <w:t xml:space="preserve">Μετά το τέλος του πρώτου εδαφίου της παρ. 3 του άρθρου 37 του ν. 4052/2012 (Α’ 41), </w:t>
                  </w:r>
                  <w:r w:rsidRPr="001949C6">
                    <w:rPr>
                      <w:rFonts w:asciiTheme="majorHAnsi" w:eastAsia="Calibri" w:hAnsiTheme="majorHAnsi" w:cstheme="majorHAnsi"/>
                      <w:color w:val="000000"/>
                      <w:sz w:val="22"/>
                      <w:szCs w:val="22"/>
                    </w:rPr>
                    <w:t xml:space="preserve">προστίθεται εδάφιο ως εξής: </w:t>
                  </w:r>
                </w:p>
                <w:p w14:paraId="03A71EE3" w14:textId="77777777" w:rsidR="008A1D50" w:rsidRPr="001949C6" w:rsidRDefault="008A1D50" w:rsidP="006D3679">
                  <w:pPr>
                    <w:jc w:val="both"/>
                    <w:rPr>
                      <w:rFonts w:asciiTheme="majorHAnsi" w:eastAsia="Verdana" w:hAnsiTheme="majorHAnsi" w:cstheme="majorHAnsi"/>
                      <w:sz w:val="22"/>
                      <w:szCs w:val="22"/>
                      <w:shd w:val="clear" w:color="auto" w:fill="A4C2F4"/>
                    </w:rPr>
                  </w:pPr>
                  <w:r w:rsidRPr="001949C6">
                    <w:rPr>
                      <w:rFonts w:asciiTheme="majorHAnsi" w:eastAsia="Calibri" w:hAnsiTheme="majorHAnsi" w:cstheme="majorHAnsi"/>
                      <w:color w:val="000000"/>
                      <w:sz w:val="22"/>
                      <w:szCs w:val="22"/>
                    </w:rPr>
                    <w:t xml:space="preserve">«Από 1.1.2022 τα πρόσωπα του προηγούμενου εδαφίου υπάγονται προαιρετικά, μετά από αίτησή τους, στην ασφάλιση του Κλάδου Επικουρικής Ασφάλισης του e-ΕΦΚΑ, εφόσον έχουν συμπληρώσει το </w:t>
                  </w:r>
                  <w:r w:rsidRPr="001949C6">
                    <w:rPr>
                      <w:rFonts w:asciiTheme="majorHAnsi" w:eastAsia="Calibri" w:hAnsiTheme="majorHAnsi" w:cstheme="majorHAnsi"/>
                      <w:color w:val="000000"/>
                      <w:sz w:val="22"/>
                      <w:szCs w:val="22"/>
                    </w:rPr>
                    <w:lastRenderedPageBreak/>
                    <w:t>τριακοστό πέμπτο (35ο) έτος της ηλικίας τους κατά τον χρόνο υποβολής της αίτησης υπαγωγής.</w:t>
                  </w:r>
                  <w:r w:rsidRPr="001949C6">
                    <w:rPr>
                      <w:rFonts w:asciiTheme="majorHAnsi" w:eastAsia="Calibri" w:hAnsiTheme="majorHAnsi" w:cstheme="majorHAnsi"/>
                      <w:sz w:val="22"/>
                      <w:szCs w:val="22"/>
                    </w:rPr>
                    <w:t>»</w:t>
                  </w:r>
                </w:p>
                <w:p w14:paraId="3D5890D4" w14:textId="77777777" w:rsidR="008A1D50" w:rsidRPr="001949C6" w:rsidRDefault="008A1D50" w:rsidP="006D3679">
                  <w:pPr>
                    <w:shd w:val="clear" w:color="auto" w:fill="FFFFFF"/>
                    <w:spacing w:before="360" w:after="120"/>
                    <w:jc w:val="both"/>
                    <w:rPr>
                      <w:rFonts w:asciiTheme="majorHAnsi" w:hAnsiTheme="majorHAnsi" w:cstheme="majorHAnsi"/>
                      <w:iCs/>
                      <w:color w:val="000000"/>
                      <w:sz w:val="22"/>
                      <w:szCs w:val="22"/>
                    </w:rPr>
                  </w:pPr>
                </w:p>
              </w:tc>
              <w:tc>
                <w:tcPr>
                  <w:tcW w:w="3714" w:type="dxa"/>
                </w:tcPr>
                <w:p w14:paraId="09B8EEDC" w14:textId="77777777" w:rsidR="00755156" w:rsidRPr="001949C6" w:rsidRDefault="00755156" w:rsidP="006D3679">
                  <w:pPr>
                    <w:jc w:val="both"/>
                    <w:rPr>
                      <w:rFonts w:asciiTheme="majorHAnsi" w:hAnsiTheme="majorHAnsi" w:cstheme="majorHAnsi"/>
                      <w:sz w:val="22"/>
                      <w:szCs w:val="22"/>
                    </w:rPr>
                  </w:pPr>
                </w:p>
                <w:p w14:paraId="16B0193C" w14:textId="77777777" w:rsidR="00755156" w:rsidRPr="001949C6" w:rsidRDefault="00CE5ACB" w:rsidP="006D3679">
                  <w:pPr>
                    <w:jc w:val="both"/>
                    <w:rPr>
                      <w:rFonts w:asciiTheme="majorHAnsi" w:hAnsiTheme="majorHAnsi" w:cstheme="majorHAnsi"/>
                      <w:sz w:val="22"/>
                      <w:szCs w:val="22"/>
                    </w:rPr>
                  </w:pPr>
                  <w:r w:rsidRPr="001949C6">
                    <w:rPr>
                      <w:rFonts w:asciiTheme="majorHAnsi" w:hAnsiTheme="majorHAnsi" w:cstheme="majorHAnsi"/>
                      <w:sz w:val="22"/>
                      <w:szCs w:val="22"/>
                    </w:rPr>
                    <w:t>Άρθρο 37 ν. 4052/2012</w:t>
                  </w:r>
                </w:p>
                <w:p w14:paraId="7CC4C5D2" w14:textId="77777777" w:rsidR="00CE5ACB" w:rsidRPr="001949C6" w:rsidRDefault="00CE5ACB" w:rsidP="006D3679">
                  <w:pPr>
                    <w:jc w:val="both"/>
                    <w:rPr>
                      <w:rFonts w:asciiTheme="majorHAnsi" w:hAnsiTheme="majorHAnsi" w:cstheme="majorHAnsi"/>
                      <w:sz w:val="22"/>
                      <w:szCs w:val="22"/>
                    </w:rPr>
                  </w:pPr>
                </w:p>
                <w:p w14:paraId="23E5FDE1" w14:textId="77777777" w:rsidR="00CE5ACB" w:rsidRPr="001949C6" w:rsidRDefault="00481033" w:rsidP="006D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lang w:eastAsia="en-US"/>
                    </w:rPr>
                  </w:pPr>
                  <w:r w:rsidRPr="001949C6">
                    <w:rPr>
                      <w:rFonts w:asciiTheme="majorHAnsi" w:hAnsiTheme="majorHAnsi" w:cstheme="majorHAnsi"/>
                      <w:sz w:val="22"/>
                      <w:szCs w:val="22"/>
                      <w:lang w:eastAsia="en-US"/>
                    </w:rPr>
                    <w:t>«</w:t>
                  </w:r>
                  <w:r w:rsidR="00CE5ACB" w:rsidRPr="001949C6">
                    <w:rPr>
                      <w:rFonts w:asciiTheme="majorHAnsi" w:hAnsiTheme="majorHAnsi" w:cstheme="majorHAnsi"/>
                      <w:sz w:val="22"/>
                      <w:szCs w:val="22"/>
                      <w:lang w:eastAsia="en-US"/>
                    </w:rPr>
                    <w:t xml:space="preserve">3. Από την 1η.1.2021 στην ασφάλιση του Κλάδου Επικουρικής Ασφάλισης του Ε.Τ.Ε.Α.Ε.Π. υπάγονται προαιρετικά, μετά από αίτησή τους, οι αυτοαπασχολούμενοι υγειονομικοί, τα πρόσωπα που ασκούν επάγγελμα υπαγόμενο στην ασφάλιση του πρώην ΟΓΑ, καθώς και τα πρόσωπα που βάσει ειδικής ή γενικής διάταξης νόμου </w:t>
                  </w:r>
                  <w:r w:rsidR="00CE5ACB" w:rsidRPr="001949C6">
                    <w:rPr>
                      <w:rFonts w:asciiTheme="majorHAnsi" w:hAnsiTheme="majorHAnsi" w:cstheme="majorHAnsi"/>
                      <w:sz w:val="22"/>
                      <w:szCs w:val="22"/>
                      <w:lang w:eastAsia="en-US"/>
                    </w:rPr>
                    <w:lastRenderedPageBreak/>
                    <w:t>εξαιρούνται της υποχρεωτικής υπαγωγής στον Κλάδο Επικουρικής Ασφάλισης του Ε.Τ.Ε.Α.Ε.Π. Η προαιρετική υπαγωγή στην ασφάλιση από την έναρξή της διέπεται από τους κανόνες της υποχρεωτικής ασφάλισης.</w:t>
                  </w:r>
                  <w:r w:rsidRPr="001949C6">
                    <w:rPr>
                      <w:rFonts w:asciiTheme="majorHAnsi" w:hAnsiTheme="majorHAnsi" w:cstheme="majorHAnsi"/>
                      <w:sz w:val="22"/>
                      <w:szCs w:val="22"/>
                      <w:lang w:eastAsia="en-US"/>
                    </w:rPr>
                    <w:t>»</w:t>
                  </w:r>
                </w:p>
                <w:p w14:paraId="49496C7E" w14:textId="77777777" w:rsidR="00CE5ACB" w:rsidRPr="001949C6" w:rsidRDefault="00CE5ACB" w:rsidP="006D3679">
                  <w:pPr>
                    <w:jc w:val="both"/>
                    <w:rPr>
                      <w:rFonts w:asciiTheme="majorHAnsi" w:hAnsiTheme="majorHAnsi" w:cstheme="majorHAnsi"/>
                      <w:sz w:val="22"/>
                      <w:szCs w:val="22"/>
                    </w:rPr>
                  </w:pPr>
                </w:p>
              </w:tc>
            </w:tr>
            <w:tr w:rsidR="00755156" w:rsidRPr="001949C6" w14:paraId="73BA8F18" w14:textId="77777777" w:rsidTr="00702498">
              <w:tc>
                <w:tcPr>
                  <w:tcW w:w="3794" w:type="dxa"/>
                </w:tcPr>
                <w:p w14:paraId="7CBB4BA1" w14:textId="77777777" w:rsidR="00755156" w:rsidRPr="001949C6" w:rsidRDefault="008A1D50" w:rsidP="006D3679">
                  <w:pPr>
                    <w:shd w:val="clear" w:color="auto" w:fill="FFFFFF"/>
                    <w:spacing w:before="360" w:after="120"/>
                    <w:jc w:val="both"/>
                    <w:rPr>
                      <w:rFonts w:asciiTheme="majorHAnsi" w:hAnsiTheme="majorHAnsi" w:cstheme="majorHAnsi"/>
                      <w:sz w:val="22"/>
                      <w:szCs w:val="22"/>
                    </w:rPr>
                  </w:pPr>
                  <w:r w:rsidRPr="001949C6">
                    <w:rPr>
                      <w:rFonts w:asciiTheme="majorHAnsi" w:hAnsiTheme="majorHAnsi" w:cstheme="majorHAnsi"/>
                      <w:sz w:val="22"/>
                      <w:szCs w:val="22"/>
                    </w:rPr>
                    <w:lastRenderedPageBreak/>
                    <w:t>Άρθρο 29 παρ. 8</w:t>
                  </w:r>
                </w:p>
                <w:p w14:paraId="38515A5F" w14:textId="76E26449" w:rsidR="008A1D50" w:rsidRPr="001949C6" w:rsidRDefault="008A1D50" w:rsidP="006D3679">
                  <w:pPr>
                    <w:pStyle w:val="LO-normal"/>
                    <w:ind w:hanging="2"/>
                    <w:jc w:val="both"/>
                    <w:rPr>
                      <w:rFonts w:asciiTheme="majorHAnsi" w:eastAsia="Calibri" w:hAnsiTheme="majorHAnsi" w:cstheme="majorHAnsi"/>
                      <w:sz w:val="22"/>
                      <w:szCs w:val="22"/>
                    </w:rPr>
                  </w:pPr>
                  <w:r w:rsidRPr="001949C6">
                    <w:rPr>
                      <w:rFonts w:asciiTheme="majorHAnsi" w:eastAsia="Calibri" w:hAnsiTheme="majorHAnsi" w:cstheme="majorHAnsi"/>
                      <w:sz w:val="22"/>
                      <w:szCs w:val="22"/>
                    </w:rPr>
                    <w:t>Στο τέλος του πρώτου εδαφίου της παρ.</w:t>
                  </w:r>
                  <w:r w:rsidR="000E6225" w:rsidRPr="001949C6">
                    <w:rPr>
                      <w:rFonts w:asciiTheme="majorHAnsi" w:eastAsia="Calibri" w:hAnsiTheme="majorHAnsi" w:cstheme="majorHAnsi"/>
                      <w:sz w:val="22"/>
                      <w:szCs w:val="22"/>
                    </w:rPr>
                    <w:t xml:space="preserve"> </w:t>
                  </w:r>
                  <w:r w:rsidRPr="001949C6">
                    <w:rPr>
                      <w:rFonts w:asciiTheme="majorHAnsi" w:eastAsia="Calibri" w:hAnsiTheme="majorHAnsi" w:cstheme="majorHAnsi"/>
                      <w:sz w:val="22"/>
                      <w:szCs w:val="22"/>
                    </w:rPr>
                    <w:t>1 του άρθρου 17 του ν. 3086/2002</w:t>
                  </w:r>
                  <w:r w:rsidR="00481033" w:rsidRPr="001949C6">
                    <w:rPr>
                      <w:rFonts w:asciiTheme="majorHAnsi" w:eastAsia="Calibri" w:hAnsiTheme="majorHAnsi" w:cstheme="majorHAnsi"/>
                      <w:sz w:val="22"/>
                      <w:szCs w:val="22"/>
                    </w:rPr>
                    <w:t xml:space="preserve"> </w:t>
                  </w:r>
                  <w:r w:rsidRPr="001949C6">
                    <w:rPr>
                      <w:rFonts w:asciiTheme="majorHAnsi" w:eastAsia="Calibri" w:hAnsiTheme="majorHAnsi" w:cstheme="majorHAnsi"/>
                      <w:sz w:val="22"/>
                      <w:szCs w:val="22"/>
                    </w:rPr>
                    <w:t>προστίθεται η φράση: “Γραφείο Νομικού Συμβούλου λειτουργεί από 1.1.2022 και στο νομικό πρόσωπο δημοσίου δικαίου (ΝΠΔΔ) με την επωνυμία «Ταμείο Επικουρικής Κεφαλαιοποιητικής Ασφάλισης» (ΤΕΚΑ)”.</w:t>
                  </w:r>
                </w:p>
                <w:p w14:paraId="2404C428" w14:textId="77777777" w:rsidR="008A1D50" w:rsidRPr="001949C6" w:rsidRDefault="008A1D50" w:rsidP="006D3679">
                  <w:pPr>
                    <w:shd w:val="clear" w:color="auto" w:fill="FFFFFF"/>
                    <w:spacing w:before="360" w:after="120"/>
                    <w:jc w:val="both"/>
                    <w:rPr>
                      <w:rFonts w:asciiTheme="majorHAnsi" w:hAnsiTheme="majorHAnsi" w:cstheme="majorHAnsi"/>
                      <w:sz w:val="22"/>
                      <w:szCs w:val="22"/>
                    </w:rPr>
                  </w:pPr>
                </w:p>
              </w:tc>
              <w:tc>
                <w:tcPr>
                  <w:tcW w:w="3714" w:type="dxa"/>
                </w:tcPr>
                <w:p w14:paraId="65E5FD9B" w14:textId="77777777" w:rsidR="00755156" w:rsidRPr="001949C6" w:rsidRDefault="00755156" w:rsidP="006D3679">
                  <w:pPr>
                    <w:jc w:val="both"/>
                    <w:rPr>
                      <w:rFonts w:asciiTheme="majorHAnsi" w:hAnsiTheme="majorHAnsi" w:cstheme="majorHAnsi"/>
                      <w:sz w:val="22"/>
                      <w:szCs w:val="22"/>
                    </w:rPr>
                  </w:pPr>
                </w:p>
                <w:p w14:paraId="433F23A9" w14:textId="77777777" w:rsidR="00481033" w:rsidRPr="001949C6" w:rsidRDefault="00481033" w:rsidP="006D3679">
                  <w:pPr>
                    <w:jc w:val="both"/>
                    <w:rPr>
                      <w:rFonts w:asciiTheme="majorHAnsi" w:hAnsiTheme="majorHAnsi" w:cstheme="majorHAnsi"/>
                      <w:sz w:val="22"/>
                      <w:szCs w:val="22"/>
                    </w:rPr>
                  </w:pPr>
                  <w:r w:rsidRPr="001949C6">
                    <w:rPr>
                      <w:rFonts w:asciiTheme="majorHAnsi" w:hAnsiTheme="majorHAnsi" w:cstheme="majorHAnsi"/>
                      <w:sz w:val="22"/>
                      <w:szCs w:val="22"/>
                    </w:rPr>
                    <w:t>Άρθρο 17 ν. 3086/2002</w:t>
                  </w:r>
                </w:p>
                <w:p w14:paraId="6847EA00" w14:textId="77777777" w:rsidR="00163A73" w:rsidRPr="001949C6" w:rsidRDefault="00163A73" w:rsidP="006D3679">
                  <w:pPr>
                    <w:jc w:val="both"/>
                    <w:rPr>
                      <w:rFonts w:asciiTheme="majorHAnsi" w:hAnsiTheme="majorHAnsi" w:cstheme="majorHAnsi"/>
                      <w:sz w:val="22"/>
                      <w:szCs w:val="22"/>
                    </w:rPr>
                  </w:pPr>
                </w:p>
                <w:p w14:paraId="29E8F983" w14:textId="77777777" w:rsidR="00163A73" w:rsidRPr="001949C6" w:rsidRDefault="00163A73" w:rsidP="006D3679">
                  <w:pPr>
                    <w:pStyle w:val="-HTML"/>
                    <w:jc w:val="both"/>
                    <w:rPr>
                      <w:rFonts w:asciiTheme="majorHAnsi" w:hAnsiTheme="majorHAnsi" w:cstheme="majorHAnsi"/>
                      <w:sz w:val="22"/>
                      <w:szCs w:val="22"/>
                      <w:lang w:val="el-GR"/>
                    </w:rPr>
                  </w:pPr>
                  <w:r w:rsidRPr="001949C6">
                    <w:rPr>
                      <w:rFonts w:asciiTheme="majorHAnsi" w:hAnsiTheme="majorHAnsi" w:cstheme="majorHAnsi"/>
                      <w:sz w:val="22"/>
                      <w:szCs w:val="22"/>
                      <w:lang w:val="el-GR"/>
                    </w:rPr>
                    <w:t>«1. Στη Βουλή των Ελλήνων, σε κάθε Υπουργείο, στο Εθνικό και Καποδιστριακό Πανεπιστήμιο Αθηνών, στο Εθνικό Μετσόβιο Πολυτεχνείο, στο Γεωπονικό Πανεπιστήμιο, στη Σχολή Καλών Τεχνών, στο Ταμείο Παρακαταθηκών και Δανείων, στο Ίδρυμα Κοινωνικών Ασφαλίσεων, "και από 1.,1.2017 στον Ενιαίο Φορέα Κοινωνικής Ασφάλισης", στο Ταχυδρομικό Ταμιευτήριο, στον Οργανισμό Γεωργικών Ασφαλίσεων   «στην Υπηρεσία Πολιτικής Αεροπορίας.»</w:t>
                  </w:r>
                </w:p>
                <w:p w14:paraId="69B8E590" w14:textId="77777777" w:rsidR="00163A73" w:rsidRPr="001949C6" w:rsidRDefault="00163A73" w:rsidP="006D3679">
                  <w:pPr>
                    <w:pStyle w:val="-HTML"/>
                    <w:jc w:val="both"/>
                    <w:rPr>
                      <w:rFonts w:asciiTheme="majorHAnsi" w:hAnsiTheme="majorHAnsi" w:cstheme="majorHAnsi"/>
                      <w:sz w:val="22"/>
                      <w:szCs w:val="22"/>
                      <w:lang w:val="el-GR"/>
                    </w:rPr>
                  </w:pPr>
                  <w:r w:rsidRPr="001949C6">
                    <w:rPr>
                      <w:rFonts w:asciiTheme="majorHAnsi" w:hAnsiTheme="majorHAnsi" w:cstheme="majorHAnsi"/>
                      <w:sz w:val="22"/>
                      <w:szCs w:val="22"/>
                      <w:lang w:val="el-GR"/>
                    </w:rPr>
                    <w:t xml:space="preserve">«στην Επιτροπή Λογιστικής Τυποποίησης και Ελέγχων» και στον Πειραιά, λειτουργεί Γραφείο Νομικού Συμβούλου. Γραφεία Νομικού Συμβούλου λειτουργούν και σε Γραφεία Υφυπουργών, Γενικές Γραμματείες, Ανεξάρτητες Διοικητικές Αρχές ή Ν.Π.Δ.Δ., εφόσον τούτο προβλέπεται από ειδικές οργανικές διατάξεις. Οι ίδιες διατάξεις προσδιορίζουν αν αυτά είναι αυτοτελή ή υπάγονται στα Γραφεία Νομικού Συμβούλου του οικείου ή του προϊστάμενου Υπουργείου. Στα Υπουργεία Οικονομίας και Οικονομικών και Γεωργίας, λειτουργούν ως υπηρεσιακές μονάδες του Ν.Σ.Κ., Ειδικό Γραφείο Νομικού Συμβούλου Φορολογίας και Ειδικό Γραφείο Νομικού Συμβούλου Υπουργείου Γεωργίας (Ειδικό Γραφείο Κοινοτικού Δικαίου), καθένα των οποίων έχει τις αρμοδιότητες, που ορίζουν οι διατάξεις του άρθρου 55 </w:t>
                  </w:r>
                  <w:r w:rsidRPr="001949C6">
                    <w:rPr>
                      <w:rFonts w:asciiTheme="majorHAnsi" w:hAnsiTheme="majorHAnsi" w:cstheme="majorHAnsi"/>
                      <w:sz w:val="22"/>
                      <w:szCs w:val="22"/>
                      <w:lang w:val="el-GR"/>
                    </w:rPr>
                    <w:lastRenderedPageBreak/>
                    <w:t xml:space="preserve">παρ. 2 του Ν. 2214/1994 (ΦΕΚ 75 Α΄) και του άρθρου 14 παρ. 10 του Ν. 2227/1994 (ΦΕΚ 129 Α΄), όπως τροποποιήθηκε με το άρθρο 2 παρ. 11 του Ν. 2732/1999 (ΦΕΚ 154 Α΄) αντίστοιχα. </w:t>
                  </w:r>
                  <w:r w:rsidRPr="001949C6">
                    <w:rPr>
                      <w:rFonts w:asciiTheme="majorHAnsi" w:hAnsiTheme="majorHAnsi" w:cstheme="majorHAnsi"/>
                      <w:sz w:val="22"/>
                      <w:szCs w:val="22"/>
                    </w:rPr>
                    <w:t xml:space="preserve">Τα Γραφεία αυτά υπάγονται στις διατάξεις του παρόντος </w:t>
                  </w:r>
                  <w:proofErr w:type="gramStart"/>
                  <w:r w:rsidRPr="001949C6">
                    <w:rPr>
                      <w:rFonts w:asciiTheme="majorHAnsi" w:hAnsiTheme="majorHAnsi" w:cstheme="majorHAnsi"/>
                      <w:sz w:val="22"/>
                      <w:szCs w:val="22"/>
                    </w:rPr>
                    <w:t>νόμου.</w:t>
                  </w:r>
                  <w:r w:rsidRPr="001949C6">
                    <w:rPr>
                      <w:rFonts w:asciiTheme="majorHAnsi" w:hAnsiTheme="majorHAnsi" w:cstheme="majorHAnsi"/>
                      <w:sz w:val="22"/>
                      <w:szCs w:val="22"/>
                      <w:lang w:val="el-GR"/>
                    </w:rPr>
                    <w:t>»</w:t>
                  </w:r>
                  <w:proofErr w:type="gramEnd"/>
                </w:p>
                <w:p w14:paraId="754BB062" w14:textId="77777777" w:rsidR="00163A73" w:rsidRPr="001949C6" w:rsidRDefault="00163A73" w:rsidP="006D3679">
                  <w:pPr>
                    <w:jc w:val="both"/>
                    <w:rPr>
                      <w:rFonts w:asciiTheme="majorHAnsi" w:hAnsiTheme="majorHAnsi" w:cstheme="majorHAnsi"/>
                      <w:sz w:val="22"/>
                      <w:szCs w:val="22"/>
                    </w:rPr>
                  </w:pPr>
                </w:p>
              </w:tc>
            </w:tr>
            <w:tr w:rsidR="00755156" w:rsidRPr="001949C6" w14:paraId="600D4416" w14:textId="77777777" w:rsidTr="00702498">
              <w:tc>
                <w:tcPr>
                  <w:tcW w:w="3794" w:type="dxa"/>
                </w:tcPr>
                <w:p w14:paraId="57107059" w14:textId="77777777" w:rsidR="00755156" w:rsidRPr="001949C6" w:rsidRDefault="008A1D50" w:rsidP="006D3679">
                  <w:pPr>
                    <w:shd w:val="clear" w:color="auto" w:fill="FFFFFF"/>
                    <w:spacing w:before="360" w:after="120"/>
                    <w:jc w:val="both"/>
                    <w:rPr>
                      <w:rFonts w:asciiTheme="majorHAnsi" w:hAnsiTheme="majorHAnsi" w:cstheme="majorHAnsi"/>
                      <w:sz w:val="22"/>
                      <w:szCs w:val="22"/>
                    </w:rPr>
                  </w:pPr>
                  <w:r w:rsidRPr="001949C6">
                    <w:rPr>
                      <w:rFonts w:asciiTheme="majorHAnsi" w:hAnsiTheme="majorHAnsi" w:cstheme="majorHAnsi"/>
                      <w:sz w:val="22"/>
                      <w:szCs w:val="22"/>
                    </w:rPr>
                    <w:lastRenderedPageBreak/>
                    <w:t>Άρθρο 59 παρ. 2</w:t>
                  </w:r>
                </w:p>
                <w:p w14:paraId="2CB2DE13" w14:textId="77777777" w:rsidR="008A1D50" w:rsidRPr="001949C6" w:rsidRDefault="008A1D50" w:rsidP="006D3679">
                  <w:pPr>
                    <w:jc w:val="both"/>
                    <w:rPr>
                      <w:rFonts w:asciiTheme="majorHAnsi" w:eastAsia="Calibri" w:hAnsiTheme="majorHAnsi" w:cstheme="majorHAnsi"/>
                      <w:sz w:val="22"/>
                      <w:szCs w:val="22"/>
                    </w:rPr>
                  </w:pPr>
                  <w:r w:rsidRPr="001949C6">
                    <w:rPr>
                      <w:rFonts w:asciiTheme="majorHAnsi" w:eastAsia="Calibri" w:hAnsiTheme="majorHAnsi" w:cstheme="majorHAnsi"/>
                      <w:sz w:val="22"/>
                      <w:szCs w:val="22"/>
                    </w:rPr>
                    <w:t>Η παρ. 1 του άρθρου 42 του ν. 4052/2012 αντικαθίσταται ως εξής:</w:t>
                  </w:r>
                </w:p>
                <w:p w14:paraId="64FE4D47" w14:textId="77777777" w:rsidR="008A1D50" w:rsidRPr="001949C6" w:rsidRDefault="008A1D50" w:rsidP="006D3679">
                  <w:pPr>
                    <w:jc w:val="both"/>
                    <w:rPr>
                      <w:rFonts w:asciiTheme="majorHAnsi" w:eastAsia="Calibri" w:hAnsiTheme="majorHAnsi" w:cstheme="majorHAnsi"/>
                      <w:sz w:val="22"/>
                      <w:szCs w:val="22"/>
                    </w:rPr>
                  </w:pPr>
                  <w:r w:rsidRPr="001949C6">
                    <w:rPr>
                      <w:rFonts w:asciiTheme="majorHAnsi" w:eastAsia="Calibri" w:hAnsiTheme="majorHAnsi" w:cstheme="majorHAnsi"/>
                      <w:sz w:val="22"/>
                      <w:szCs w:val="22"/>
                    </w:rPr>
                    <w:t>«1. Το ποσό της καταβαλλόμενης σύνταξης διαμορφώνεται με βάση: α) τα δημογραφικά δεδομένα, τα οποία στηρίζονται σε εγκεκριμένους πίνακες θνησιμότητας και β) το πλασματικό ποσοστό επιστροφής που θα εφαρμόζεται στις συνολικά καταβληθείσες εισφορές και το οποίο θα προκύπτει από την ποσοστιαία μεταβολή του αθροίσματος των συντάξιμων αποδοχών των ασφαλισμένων του Κλάδου Επικουρικής Ασφάλισης του e-ΕΦ</w:t>
                  </w:r>
                  <w:r w:rsidR="007A2D10" w:rsidRPr="001949C6">
                    <w:rPr>
                      <w:rFonts w:asciiTheme="majorHAnsi" w:eastAsia="Calibri" w:hAnsiTheme="majorHAnsi" w:cstheme="majorHAnsi"/>
                      <w:sz w:val="22"/>
                      <w:szCs w:val="22"/>
                    </w:rPr>
                    <w:t>ΚΑ και των ασφαλισμένων του Ταμείου Επικουρικής Κεφαλαιοποιητικής Ασφάλισης (ΤΕΚΑ)</w:t>
                  </w:r>
                  <w:r w:rsidRPr="001949C6">
                    <w:rPr>
                      <w:rFonts w:asciiTheme="majorHAnsi" w:eastAsia="Calibri" w:hAnsiTheme="majorHAnsi" w:cstheme="majorHAnsi"/>
                      <w:sz w:val="22"/>
                      <w:szCs w:val="22"/>
                    </w:rPr>
                    <w:t>.»</w:t>
                  </w:r>
                </w:p>
                <w:p w14:paraId="0AE7767C" w14:textId="77777777" w:rsidR="008A1D50" w:rsidRPr="001949C6" w:rsidRDefault="008A1D50" w:rsidP="006D3679">
                  <w:pPr>
                    <w:shd w:val="clear" w:color="auto" w:fill="FFFFFF"/>
                    <w:spacing w:before="360" w:after="120"/>
                    <w:jc w:val="both"/>
                    <w:rPr>
                      <w:rFonts w:asciiTheme="majorHAnsi" w:hAnsiTheme="majorHAnsi" w:cstheme="majorHAnsi"/>
                      <w:sz w:val="22"/>
                      <w:szCs w:val="22"/>
                    </w:rPr>
                  </w:pPr>
                </w:p>
              </w:tc>
              <w:tc>
                <w:tcPr>
                  <w:tcW w:w="3714" w:type="dxa"/>
                </w:tcPr>
                <w:p w14:paraId="6CB936C8" w14:textId="77777777" w:rsidR="00755156" w:rsidRPr="001949C6" w:rsidRDefault="00755156" w:rsidP="006D3679">
                  <w:pPr>
                    <w:jc w:val="both"/>
                    <w:rPr>
                      <w:rFonts w:asciiTheme="majorHAnsi" w:hAnsiTheme="majorHAnsi" w:cstheme="majorHAnsi"/>
                      <w:sz w:val="22"/>
                      <w:szCs w:val="22"/>
                    </w:rPr>
                  </w:pPr>
                </w:p>
                <w:p w14:paraId="1877784A" w14:textId="77777777" w:rsidR="007A2D10" w:rsidRPr="001949C6" w:rsidRDefault="007A2D10" w:rsidP="006D3679">
                  <w:pPr>
                    <w:jc w:val="both"/>
                    <w:rPr>
                      <w:rFonts w:asciiTheme="majorHAnsi" w:hAnsiTheme="majorHAnsi" w:cstheme="majorHAnsi"/>
                      <w:sz w:val="22"/>
                      <w:szCs w:val="22"/>
                    </w:rPr>
                  </w:pPr>
                  <w:r w:rsidRPr="001949C6">
                    <w:rPr>
                      <w:rFonts w:asciiTheme="majorHAnsi" w:hAnsiTheme="majorHAnsi" w:cstheme="majorHAnsi"/>
                      <w:sz w:val="22"/>
                      <w:szCs w:val="22"/>
                    </w:rPr>
                    <w:t>Άρθρο 42 ν. 4052/2012</w:t>
                  </w:r>
                </w:p>
                <w:p w14:paraId="3A4E7C6F" w14:textId="77777777" w:rsidR="007A2D10" w:rsidRPr="001949C6" w:rsidRDefault="007A2D10" w:rsidP="006D3679">
                  <w:pPr>
                    <w:jc w:val="both"/>
                    <w:rPr>
                      <w:rFonts w:asciiTheme="majorHAnsi" w:hAnsiTheme="majorHAnsi" w:cstheme="majorHAnsi"/>
                      <w:sz w:val="22"/>
                      <w:szCs w:val="22"/>
                    </w:rPr>
                  </w:pPr>
                </w:p>
                <w:p w14:paraId="70088816" w14:textId="77777777" w:rsidR="007A2D10" w:rsidRPr="001949C6" w:rsidRDefault="007A2D10" w:rsidP="006D3679">
                  <w:pPr>
                    <w:pStyle w:val="-HTML"/>
                    <w:jc w:val="both"/>
                    <w:rPr>
                      <w:rFonts w:asciiTheme="majorHAnsi" w:hAnsiTheme="majorHAnsi" w:cstheme="majorHAnsi"/>
                      <w:sz w:val="22"/>
                      <w:szCs w:val="22"/>
                      <w:lang w:val="el-GR"/>
                    </w:rPr>
                  </w:pPr>
                  <w:r w:rsidRPr="001949C6">
                    <w:rPr>
                      <w:rFonts w:asciiTheme="majorHAnsi" w:hAnsiTheme="majorHAnsi" w:cstheme="majorHAnsi"/>
                      <w:sz w:val="22"/>
                      <w:szCs w:val="22"/>
                      <w:lang w:val="el-GR"/>
                    </w:rPr>
                    <w:t>1. Στη Βουλή των Ελλήνων, σε κάθε Υπουργείο, στο Εθνικό και Καποδιστριακό Πανεπιστήμιο Αθηνών, στο Εθνικό Μετσόβιο Πολυτεχνείο, στο Γεωπονικό Πανεπιστήμιο, στη Σχολή Καλών Τεχνών, στο Ταμείο Παρακαταθηκών και Δανείων, στο Ίδρυμα Κοινωνικών Ασφαλίσεων, "και από 1.,1.2017 στον Ενιαίο Φορέα Κοινωνικής Ασφάλισης", στο Ταχυδρομικό Ταμιευτήριο, στον Οργανισμό Γεωργικών Ασφαλίσεων   «στην Υπηρεσία Πολιτικής Αεροπορίας.»</w:t>
                  </w:r>
                </w:p>
                <w:p w14:paraId="1259A510" w14:textId="77777777" w:rsidR="007A2D10" w:rsidRPr="001949C6" w:rsidRDefault="007A2D10" w:rsidP="006D3679">
                  <w:pPr>
                    <w:pStyle w:val="-HTML"/>
                    <w:jc w:val="both"/>
                    <w:rPr>
                      <w:rFonts w:asciiTheme="majorHAnsi" w:hAnsiTheme="majorHAnsi" w:cstheme="majorHAnsi"/>
                      <w:sz w:val="22"/>
                      <w:szCs w:val="22"/>
                      <w:lang w:val="el-GR"/>
                    </w:rPr>
                  </w:pPr>
                  <w:r w:rsidRPr="001949C6">
                    <w:rPr>
                      <w:rFonts w:asciiTheme="majorHAnsi" w:hAnsiTheme="majorHAnsi" w:cstheme="majorHAnsi"/>
                      <w:sz w:val="22"/>
                      <w:szCs w:val="22"/>
                      <w:lang w:val="el-GR"/>
                    </w:rPr>
                    <w:t xml:space="preserve">«στην Επιτροπή Λογιστικής Τυποποίησης και Ελέγχων» και στον Πειραιά, λειτουργεί Γραφείο Νομικού Συμβούλου. Γραφεία Νομικού Συμβούλου λειτουργούν και σε Γραφεία Υφυπουργών, Γενικές Γραμματείες, Ανεξάρτητες Διοικητικές Αρχές ή Ν.Π.Δ.Δ., εφόσον τούτο προβλέπεται από ειδικές οργανικές διατάξεις. Οι ίδιες διατάξεις προσδιορίζουν αν αυτά είναι αυτοτελή ή υπάγονται στα Γραφεία Νομικού Συμβούλου του οικείου ή του προϊστάμενου Υπουργείου. Στα Υπουργεία Οικονομίας και Οικονομικών και Γεωργίας, λειτουργούν ως υπηρεσιακές μονάδες του Ν.Σ.Κ., Ειδικό Γραφείο Νομικού Συμβούλου Φορολογίας και Ειδικό Γραφείο Νομικού Συμβούλου Υπουργείου Γεωργίας (Ειδικό Γραφείο Κοινοτικού Δικαίου), καθένα των οποίων έχει τις αρμοδιότητες, που </w:t>
                  </w:r>
                  <w:r w:rsidRPr="001949C6">
                    <w:rPr>
                      <w:rFonts w:asciiTheme="majorHAnsi" w:hAnsiTheme="majorHAnsi" w:cstheme="majorHAnsi"/>
                      <w:sz w:val="22"/>
                      <w:szCs w:val="22"/>
                      <w:lang w:val="el-GR"/>
                    </w:rPr>
                    <w:lastRenderedPageBreak/>
                    <w:t xml:space="preserve">ορίζουν οι διατάξεις του άρθρου 55 παρ. 2 του Ν. 2214/1994 (ΦΕΚ 75 Α΄) και του άρθρου 14 παρ. 10 του Ν. 2227/1994 (ΦΕΚ 129 Α΄), όπως τροποποιήθηκε με το άρθρο 2 παρ. 11 του Ν. 2732/1999 (ΦΕΚ 154 Α΄) αντίστοιχα. </w:t>
                  </w:r>
                  <w:r w:rsidRPr="001949C6">
                    <w:rPr>
                      <w:rFonts w:asciiTheme="majorHAnsi" w:hAnsiTheme="majorHAnsi" w:cstheme="majorHAnsi"/>
                      <w:sz w:val="22"/>
                      <w:szCs w:val="22"/>
                    </w:rPr>
                    <w:t xml:space="preserve">Τα Γραφεία αυτά υπάγονται στις διατάξεις του παρόντος </w:t>
                  </w:r>
                  <w:proofErr w:type="gramStart"/>
                  <w:r w:rsidRPr="001949C6">
                    <w:rPr>
                      <w:rFonts w:asciiTheme="majorHAnsi" w:hAnsiTheme="majorHAnsi" w:cstheme="majorHAnsi"/>
                      <w:sz w:val="22"/>
                      <w:szCs w:val="22"/>
                    </w:rPr>
                    <w:t>νόμου.</w:t>
                  </w:r>
                  <w:r w:rsidRPr="001949C6">
                    <w:rPr>
                      <w:rFonts w:asciiTheme="majorHAnsi" w:hAnsiTheme="majorHAnsi" w:cstheme="majorHAnsi"/>
                      <w:sz w:val="22"/>
                      <w:szCs w:val="22"/>
                      <w:lang w:val="el-GR"/>
                    </w:rPr>
                    <w:t>»</w:t>
                  </w:r>
                  <w:proofErr w:type="gramEnd"/>
                </w:p>
                <w:p w14:paraId="141E0E0A" w14:textId="77777777" w:rsidR="007A2D10" w:rsidRPr="001949C6" w:rsidRDefault="007A2D10" w:rsidP="006D3679">
                  <w:pPr>
                    <w:jc w:val="both"/>
                    <w:rPr>
                      <w:rFonts w:asciiTheme="majorHAnsi" w:hAnsiTheme="majorHAnsi" w:cstheme="majorHAnsi"/>
                      <w:sz w:val="22"/>
                      <w:szCs w:val="22"/>
                    </w:rPr>
                  </w:pPr>
                </w:p>
              </w:tc>
            </w:tr>
          </w:tbl>
          <w:p w14:paraId="77F9F181" w14:textId="77777777" w:rsidR="00755156" w:rsidRPr="001949C6" w:rsidRDefault="00755156" w:rsidP="006D3679">
            <w:pPr>
              <w:tabs>
                <w:tab w:val="left" w:pos="965"/>
              </w:tabs>
              <w:spacing w:before="240" w:after="120"/>
              <w:jc w:val="both"/>
              <w:rPr>
                <w:rFonts w:asciiTheme="majorHAnsi" w:hAnsiTheme="majorHAnsi" w:cstheme="majorHAnsi"/>
                <w:sz w:val="22"/>
                <w:szCs w:val="22"/>
              </w:rPr>
            </w:pPr>
          </w:p>
        </w:tc>
      </w:tr>
      <w:tr w:rsidR="00755156" w:rsidRPr="001949C6" w14:paraId="7904A493" w14:textId="77777777" w:rsidTr="00755156">
        <w:trPr>
          <w:gridAfter w:val="2"/>
          <w:wAfter w:w="7819" w:type="dxa"/>
        </w:trPr>
        <w:tc>
          <w:tcPr>
            <w:tcW w:w="495" w:type="dxa"/>
            <w:tcBorders>
              <w:bottom w:val="single" w:sz="4" w:space="0" w:color="auto"/>
            </w:tcBorders>
            <w:shd w:val="clear" w:color="auto" w:fill="E6E8E9" w:themeFill="text2" w:themeFillTint="1A"/>
            <w:vAlign w:val="center"/>
          </w:tcPr>
          <w:p w14:paraId="4CA88BB6" w14:textId="77777777" w:rsidR="00755156" w:rsidRPr="001949C6" w:rsidRDefault="00755156" w:rsidP="00702498">
            <w:pPr>
              <w:spacing w:before="120" w:after="120"/>
              <w:jc w:val="center"/>
              <w:rPr>
                <w:rFonts w:asciiTheme="majorHAnsi" w:hAnsiTheme="majorHAnsi" w:cstheme="majorHAnsi"/>
                <w:sz w:val="22"/>
                <w:szCs w:val="22"/>
              </w:rPr>
            </w:pPr>
            <w:r w:rsidRPr="001949C6">
              <w:rPr>
                <w:rFonts w:asciiTheme="majorHAnsi" w:hAnsiTheme="majorHAnsi" w:cstheme="majorHAnsi"/>
                <w:sz w:val="22"/>
                <w:szCs w:val="22"/>
              </w:rPr>
              <w:lastRenderedPageBreak/>
              <w:t>30.</w:t>
            </w:r>
          </w:p>
        </w:tc>
      </w:tr>
      <w:tr w:rsidR="00755156" w:rsidRPr="001949C6" w14:paraId="743C421C" w14:textId="77777777" w:rsidTr="00755156">
        <w:trPr>
          <w:gridBefore w:val="1"/>
          <w:wBefore w:w="495" w:type="dxa"/>
          <w:trHeight w:val="457"/>
        </w:trPr>
        <w:tc>
          <w:tcPr>
            <w:tcW w:w="7819" w:type="dxa"/>
            <w:gridSpan w:val="2"/>
            <w:shd w:val="clear" w:color="auto" w:fill="E6E8E9" w:themeFill="text2" w:themeFillTint="1A"/>
            <w:vAlign w:val="center"/>
          </w:tcPr>
          <w:p w14:paraId="422A84FA" w14:textId="77777777" w:rsidR="00755156" w:rsidRPr="001949C6" w:rsidRDefault="00755156" w:rsidP="00702498">
            <w:pPr>
              <w:spacing w:before="240" w:after="120"/>
              <w:jc w:val="center"/>
              <w:rPr>
                <w:rFonts w:asciiTheme="majorHAnsi" w:hAnsiTheme="majorHAnsi" w:cstheme="majorHAnsi"/>
                <w:i/>
                <w:sz w:val="22"/>
                <w:szCs w:val="22"/>
              </w:rPr>
            </w:pPr>
            <w:r w:rsidRPr="001949C6">
              <w:rPr>
                <w:rFonts w:asciiTheme="majorHAnsi" w:hAnsiTheme="majorHAnsi" w:cstheme="majorHAnsi"/>
                <w:i/>
                <w:sz w:val="22"/>
                <w:szCs w:val="22"/>
              </w:rPr>
              <w:t>Διατάξεις αξιολογούμενης ρύθμισης που προβλέπουν κατάργηση</w:t>
            </w:r>
          </w:p>
        </w:tc>
      </w:tr>
      <w:tr w:rsidR="00755156" w:rsidRPr="001949C6" w14:paraId="79942A48" w14:textId="77777777" w:rsidTr="00755156">
        <w:trPr>
          <w:gridBefore w:val="1"/>
          <w:wBefore w:w="495" w:type="dxa"/>
        </w:trPr>
        <w:tc>
          <w:tcPr>
            <w:tcW w:w="7819" w:type="dxa"/>
            <w:gridSpan w:val="2"/>
          </w:tcPr>
          <w:p w14:paraId="46C11D77" w14:textId="77777777" w:rsidR="00755156" w:rsidRPr="001949C6" w:rsidRDefault="00755156" w:rsidP="00702498">
            <w:pPr>
              <w:pBdr>
                <w:top w:val="nil"/>
                <w:left w:val="nil"/>
                <w:bottom w:val="nil"/>
                <w:right w:val="nil"/>
                <w:between w:val="nil"/>
              </w:pBdr>
              <w:jc w:val="both"/>
              <w:rPr>
                <w:rFonts w:asciiTheme="majorHAnsi" w:eastAsia="Arial" w:hAnsiTheme="majorHAnsi" w:cstheme="majorHAnsi"/>
                <w:color w:val="000000"/>
                <w:sz w:val="22"/>
                <w:szCs w:val="22"/>
              </w:rPr>
            </w:pPr>
          </w:p>
        </w:tc>
      </w:tr>
      <w:tr w:rsidR="00755156" w:rsidRPr="001949C6" w14:paraId="256BC147" w14:textId="77777777" w:rsidTr="00755156">
        <w:trPr>
          <w:gridBefore w:val="1"/>
          <w:wBefore w:w="495" w:type="dxa"/>
        </w:trPr>
        <w:tc>
          <w:tcPr>
            <w:tcW w:w="7819" w:type="dxa"/>
            <w:gridSpan w:val="2"/>
          </w:tcPr>
          <w:p w14:paraId="4426F402" w14:textId="77777777" w:rsidR="00755156" w:rsidRPr="001949C6" w:rsidRDefault="00755156" w:rsidP="00702498">
            <w:pPr>
              <w:spacing w:before="240" w:after="120"/>
              <w:jc w:val="both"/>
              <w:rPr>
                <w:rFonts w:asciiTheme="majorHAnsi" w:hAnsiTheme="majorHAnsi" w:cstheme="majorHAnsi"/>
                <w:sz w:val="22"/>
                <w:szCs w:val="22"/>
              </w:rPr>
            </w:pPr>
          </w:p>
        </w:tc>
      </w:tr>
    </w:tbl>
    <w:p w14:paraId="31E27E63" w14:textId="77777777" w:rsidR="0024437F" w:rsidRPr="001949C6" w:rsidRDefault="0024437F" w:rsidP="0024437F">
      <w:pPr>
        <w:rPr>
          <w:rFonts w:asciiTheme="majorHAnsi" w:hAnsiTheme="majorHAnsi" w:cstheme="majorHAnsi"/>
          <w:sz w:val="22"/>
          <w:szCs w:val="22"/>
        </w:rPr>
      </w:pPr>
    </w:p>
    <w:p w14:paraId="59175B47" w14:textId="77777777" w:rsidR="0024437F" w:rsidRPr="001949C6" w:rsidRDefault="0024437F" w:rsidP="0024437F">
      <w:pPr>
        <w:rPr>
          <w:rFonts w:asciiTheme="majorHAnsi" w:hAnsiTheme="majorHAnsi" w:cstheme="majorHAnsi"/>
          <w:sz w:val="22"/>
          <w:szCs w:val="22"/>
        </w:rPr>
      </w:pPr>
    </w:p>
    <w:p w14:paraId="70159F49" w14:textId="77777777" w:rsidR="0024437F" w:rsidRPr="001949C6" w:rsidRDefault="0024437F" w:rsidP="0024437F">
      <w:pPr>
        <w:pStyle w:val="21"/>
        <w:ind w:left="284" w:hanging="284"/>
        <w:rPr>
          <w:rFonts w:asciiTheme="majorHAnsi" w:hAnsiTheme="majorHAnsi" w:cstheme="majorHAnsi"/>
          <w:color w:val="5F4A31" w:themeColor="accent4" w:themeShade="80"/>
          <w:sz w:val="22"/>
          <w:szCs w:val="22"/>
        </w:rPr>
      </w:pPr>
      <w:bookmarkStart w:id="5" w:name="_Toc31660958"/>
      <w:r w:rsidRPr="001949C6">
        <w:rPr>
          <w:rFonts w:asciiTheme="majorHAnsi" w:hAnsiTheme="majorHAnsi" w:cstheme="majorHAnsi"/>
          <w:color w:val="5F4A31" w:themeColor="accent4" w:themeShade="80"/>
          <w:sz w:val="22"/>
          <w:szCs w:val="22"/>
        </w:rPr>
        <w:t xml:space="preserve">Η.  </w:t>
      </w:r>
      <w:r w:rsidRPr="001949C6">
        <w:rPr>
          <w:rFonts w:asciiTheme="majorHAnsi" w:hAnsiTheme="majorHAnsi" w:cstheme="majorHAnsi"/>
          <w:caps w:val="0"/>
          <w:color w:val="5F4A31" w:themeColor="accent4" w:themeShade="80"/>
          <w:sz w:val="22"/>
          <w:szCs w:val="22"/>
        </w:rPr>
        <w:t>Έκθεση εφαρμογής της ρύθμισης</w:t>
      </w:r>
      <w:bookmarkEnd w:id="5"/>
    </w:p>
    <w:p w14:paraId="088CB453" w14:textId="77777777" w:rsidR="0024437F" w:rsidRPr="001949C6" w:rsidRDefault="0024437F" w:rsidP="0024437F">
      <w:pPr>
        <w:autoSpaceDE w:val="0"/>
        <w:autoSpaceDN w:val="0"/>
        <w:adjustRightInd w:val="0"/>
        <w:rPr>
          <w:rFonts w:asciiTheme="majorHAnsi" w:hAnsiTheme="majorHAnsi" w:cstheme="majorHAnsi"/>
          <w:b/>
          <w:bCs/>
          <w:sz w:val="22"/>
          <w:szCs w:val="22"/>
        </w:rPr>
      </w:pPr>
    </w:p>
    <w:p w14:paraId="18EE90EC" w14:textId="77777777" w:rsidR="0024437F" w:rsidRPr="001949C6" w:rsidRDefault="0024437F" w:rsidP="0024437F">
      <w:pPr>
        <w:autoSpaceDE w:val="0"/>
        <w:autoSpaceDN w:val="0"/>
        <w:adjustRightInd w:val="0"/>
        <w:ind w:left="426" w:hanging="426"/>
        <w:jc w:val="both"/>
        <w:rPr>
          <w:rFonts w:asciiTheme="majorHAnsi" w:hAnsiTheme="majorHAnsi" w:cstheme="majorHAnsi"/>
          <w:bCs/>
          <w:iCs/>
          <w:sz w:val="22"/>
          <w:szCs w:val="22"/>
        </w:rPr>
      </w:pPr>
    </w:p>
    <w:tbl>
      <w:tblPr>
        <w:tblStyle w:val="aa"/>
        <w:tblW w:w="9314" w:type="dxa"/>
        <w:jc w:val="center"/>
        <w:tblLook w:val="04A0" w:firstRow="1" w:lastRow="0" w:firstColumn="1" w:lastColumn="0" w:noHBand="0" w:noVBand="1"/>
      </w:tblPr>
      <w:tblGrid>
        <w:gridCol w:w="495"/>
        <w:gridCol w:w="1680"/>
        <w:gridCol w:w="75"/>
        <w:gridCol w:w="1396"/>
        <w:gridCol w:w="1558"/>
        <w:gridCol w:w="1115"/>
        <w:gridCol w:w="766"/>
        <w:gridCol w:w="2229"/>
      </w:tblGrid>
      <w:tr w:rsidR="0024437F" w:rsidRPr="001949C6" w14:paraId="1B7582E4" w14:textId="77777777" w:rsidTr="001949C6">
        <w:trPr>
          <w:jc w:val="center"/>
        </w:trPr>
        <w:tc>
          <w:tcPr>
            <w:tcW w:w="495" w:type="dxa"/>
            <w:tcBorders>
              <w:bottom w:val="single" w:sz="4" w:space="0" w:color="auto"/>
            </w:tcBorders>
            <w:shd w:val="clear" w:color="auto" w:fill="E6E8E9" w:themeFill="text2" w:themeFillTint="1A"/>
            <w:vAlign w:val="center"/>
          </w:tcPr>
          <w:p w14:paraId="133A6D20" w14:textId="77777777" w:rsidR="0024437F" w:rsidRPr="001949C6" w:rsidRDefault="0024437F" w:rsidP="008533E7">
            <w:pPr>
              <w:spacing w:before="120" w:after="120" w:line="312" w:lineRule="auto"/>
              <w:jc w:val="center"/>
              <w:rPr>
                <w:rFonts w:asciiTheme="majorHAnsi" w:hAnsiTheme="majorHAnsi" w:cstheme="majorHAnsi"/>
                <w:sz w:val="22"/>
                <w:szCs w:val="22"/>
              </w:rPr>
            </w:pPr>
            <w:r w:rsidRPr="001949C6">
              <w:rPr>
                <w:rFonts w:asciiTheme="majorHAnsi" w:hAnsiTheme="majorHAnsi" w:cstheme="majorHAnsi"/>
                <w:sz w:val="22"/>
                <w:szCs w:val="22"/>
              </w:rPr>
              <w:t>31.</w:t>
            </w:r>
          </w:p>
        </w:tc>
        <w:tc>
          <w:tcPr>
            <w:tcW w:w="8819" w:type="dxa"/>
            <w:gridSpan w:val="7"/>
            <w:tcBorders>
              <w:bottom w:val="single" w:sz="4" w:space="0" w:color="auto"/>
            </w:tcBorders>
            <w:shd w:val="clear" w:color="auto" w:fill="E6E8E9" w:themeFill="text2" w:themeFillTint="1A"/>
            <w:vAlign w:val="center"/>
          </w:tcPr>
          <w:p w14:paraId="437931BA" w14:textId="77777777" w:rsidR="0024437F" w:rsidRPr="001949C6" w:rsidRDefault="0024437F" w:rsidP="008533E7">
            <w:pPr>
              <w:spacing w:before="120" w:after="120" w:line="312" w:lineRule="auto"/>
              <w:jc w:val="center"/>
              <w:rPr>
                <w:rFonts w:asciiTheme="majorHAnsi" w:hAnsiTheme="majorHAnsi" w:cstheme="majorHAnsi"/>
                <w:sz w:val="22"/>
                <w:szCs w:val="22"/>
              </w:rPr>
            </w:pPr>
            <w:r w:rsidRPr="001949C6">
              <w:rPr>
                <w:rFonts w:asciiTheme="majorHAnsi" w:hAnsiTheme="majorHAnsi" w:cstheme="majorHAnsi"/>
                <w:sz w:val="22"/>
                <w:szCs w:val="22"/>
              </w:rPr>
              <w:t>Συναρμοδιότητα Υπουργείων / υπηρεσιών / φορέων</w:t>
            </w:r>
          </w:p>
        </w:tc>
      </w:tr>
      <w:tr w:rsidR="0024437F" w:rsidRPr="001949C6" w14:paraId="5176379C" w14:textId="77777777" w:rsidTr="001949C6">
        <w:trPr>
          <w:gridBefore w:val="1"/>
          <w:wBefore w:w="495" w:type="dxa"/>
          <w:jc w:val="center"/>
        </w:trPr>
        <w:tc>
          <w:tcPr>
            <w:tcW w:w="1680" w:type="dxa"/>
            <w:shd w:val="clear" w:color="auto" w:fill="E6E8E9" w:themeFill="text2" w:themeFillTint="1A"/>
            <w:vAlign w:val="center"/>
          </w:tcPr>
          <w:p w14:paraId="062B21E6" w14:textId="77777777" w:rsidR="0024437F" w:rsidRPr="001949C6" w:rsidRDefault="0024437F" w:rsidP="008533E7">
            <w:pPr>
              <w:autoSpaceDE w:val="0"/>
              <w:autoSpaceDN w:val="0"/>
              <w:adjustRightInd w:val="0"/>
              <w:jc w:val="center"/>
              <w:rPr>
                <w:rFonts w:asciiTheme="majorHAnsi" w:hAnsiTheme="majorHAnsi" w:cstheme="majorHAnsi"/>
                <w:bCs/>
                <w:iCs/>
                <w:sz w:val="22"/>
                <w:szCs w:val="22"/>
              </w:rPr>
            </w:pPr>
            <w:r w:rsidRPr="001949C6">
              <w:rPr>
                <w:rFonts w:asciiTheme="majorHAnsi" w:hAnsiTheme="majorHAnsi" w:cstheme="majorHAnsi"/>
                <w:bCs/>
                <w:iCs/>
                <w:sz w:val="22"/>
                <w:szCs w:val="22"/>
              </w:rPr>
              <w:t>Σχετική διάταξη αξιολογούμενης ρύθμισης</w:t>
            </w:r>
          </w:p>
        </w:tc>
        <w:tc>
          <w:tcPr>
            <w:tcW w:w="4144" w:type="dxa"/>
            <w:gridSpan w:val="4"/>
            <w:shd w:val="clear" w:color="auto" w:fill="E6E8E9" w:themeFill="text2" w:themeFillTint="1A"/>
            <w:vAlign w:val="center"/>
          </w:tcPr>
          <w:p w14:paraId="3FC02974" w14:textId="77777777" w:rsidR="0024437F" w:rsidRPr="001949C6" w:rsidRDefault="0024437F" w:rsidP="008533E7">
            <w:pPr>
              <w:autoSpaceDE w:val="0"/>
              <w:autoSpaceDN w:val="0"/>
              <w:adjustRightInd w:val="0"/>
              <w:jc w:val="center"/>
              <w:rPr>
                <w:rFonts w:asciiTheme="majorHAnsi" w:hAnsiTheme="majorHAnsi" w:cstheme="majorHAnsi"/>
                <w:bCs/>
                <w:iCs/>
                <w:sz w:val="22"/>
                <w:szCs w:val="22"/>
              </w:rPr>
            </w:pPr>
            <w:r w:rsidRPr="001949C6">
              <w:rPr>
                <w:rFonts w:asciiTheme="majorHAnsi" w:hAnsiTheme="majorHAnsi" w:cstheme="majorHAnsi"/>
                <w:bCs/>
                <w:iCs/>
                <w:sz w:val="22"/>
                <w:szCs w:val="22"/>
              </w:rPr>
              <w:t>Συναρμόδια Υπουργεία –</w:t>
            </w:r>
          </w:p>
          <w:p w14:paraId="4A032A1F" w14:textId="77777777" w:rsidR="0024437F" w:rsidRPr="001949C6" w:rsidRDefault="0024437F" w:rsidP="008533E7">
            <w:pPr>
              <w:autoSpaceDE w:val="0"/>
              <w:autoSpaceDN w:val="0"/>
              <w:adjustRightInd w:val="0"/>
              <w:jc w:val="center"/>
              <w:rPr>
                <w:rFonts w:asciiTheme="majorHAnsi" w:hAnsiTheme="majorHAnsi" w:cstheme="majorHAnsi"/>
                <w:bCs/>
                <w:iCs/>
                <w:sz w:val="22"/>
                <w:szCs w:val="22"/>
              </w:rPr>
            </w:pPr>
            <w:r w:rsidRPr="001949C6">
              <w:rPr>
                <w:rFonts w:asciiTheme="majorHAnsi" w:hAnsiTheme="majorHAnsi" w:cstheme="majorHAnsi"/>
                <w:bCs/>
                <w:iCs/>
                <w:sz w:val="22"/>
                <w:szCs w:val="22"/>
              </w:rPr>
              <w:t>Συναρμόδιες υπηρεσίες / φορείς</w:t>
            </w:r>
          </w:p>
        </w:tc>
        <w:tc>
          <w:tcPr>
            <w:tcW w:w="2995" w:type="dxa"/>
            <w:gridSpan w:val="2"/>
            <w:shd w:val="clear" w:color="auto" w:fill="E6E8E9" w:themeFill="text2" w:themeFillTint="1A"/>
            <w:vAlign w:val="center"/>
          </w:tcPr>
          <w:p w14:paraId="7673BF13" w14:textId="77777777" w:rsidR="0024437F" w:rsidRPr="001949C6" w:rsidRDefault="0024437F" w:rsidP="008533E7">
            <w:pPr>
              <w:autoSpaceDE w:val="0"/>
              <w:autoSpaceDN w:val="0"/>
              <w:adjustRightInd w:val="0"/>
              <w:jc w:val="center"/>
              <w:rPr>
                <w:rFonts w:asciiTheme="majorHAnsi" w:hAnsiTheme="majorHAnsi" w:cstheme="majorHAnsi"/>
                <w:bCs/>
                <w:iCs/>
                <w:sz w:val="22"/>
                <w:szCs w:val="22"/>
              </w:rPr>
            </w:pPr>
            <w:r w:rsidRPr="001949C6">
              <w:rPr>
                <w:rFonts w:asciiTheme="majorHAnsi" w:hAnsiTheme="majorHAnsi" w:cstheme="majorHAnsi"/>
                <w:bCs/>
                <w:iCs/>
                <w:sz w:val="22"/>
                <w:szCs w:val="22"/>
              </w:rPr>
              <w:t>Αντικείμενο συναρμοδιότητας</w:t>
            </w:r>
          </w:p>
        </w:tc>
      </w:tr>
      <w:tr w:rsidR="00CB78C0" w:rsidRPr="001949C6" w14:paraId="5FF896FB" w14:textId="77777777" w:rsidTr="001949C6">
        <w:trPr>
          <w:gridBefore w:val="1"/>
          <w:wBefore w:w="495" w:type="dxa"/>
          <w:jc w:val="center"/>
        </w:trPr>
        <w:tc>
          <w:tcPr>
            <w:tcW w:w="1680" w:type="dxa"/>
          </w:tcPr>
          <w:p w14:paraId="3F403151" w14:textId="662E4D90" w:rsidR="00CB78C0" w:rsidRPr="001949C6" w:rsidRDefault="00CB78C0" w:rsidP="00074D76">
            <w:pPr>
              <w:widowControl w:val="0"/>
              <w:rPr>
                <w:rFonts w:asciiTheme="majorHAnsi" w:hAnsiTheme="majorHAnsi" w:cstheme="majorHAnsi"/>
                <w:sz w:val="22"/>
                <w:szCs w:val="22"/>
              </w:rPr>
            </w:pPr>
            <w:r w:rsidRPr="001949C6">
              <w:rPr>
                <w:rFonts w:asciiTheme="majorHAnsi" w:hAnsiTheme="majorHAnsi" w:cstheme="majorHAnsi"/>
                <w:sz w:val="22"/>
                <w:szCs w:val="22"/>
              </w:rPr>
              <w:t>Άρθρο 12 παρ.</w:t>
            </w:r>
            <w:r w:rsidR="000E6225" w:rsidRPr="001949C6">
              <w:rPr>
                <w:rFonts w:asciiTheme="majorHAnsi" w:hAnsiTheme="majorHAnsi" w:cstheme="majorHAnsi"/>
                <w:sz w:val="22"/>
                <w:szCs w:val="22"/>
              </w:rPr>
              <w:t xml:space="preserve"> </w:t>
            </w:r>
            <w:r w:rsidRPr="001949C6">
              <w:rPr>
                <w:rFonts w:asciiTheme="majorHAnsi" w:hAnsiTheme="majorHAnsi" w:cstheme="majorHAnsi"/>
                <w:sz w:val="22"/>
                <w:szCs w:val="22"/>
              </w:rPr>
              <w:t>6 – Διαδικασία επιλογής και ορισμών μελών Δ.Σ.</w:t>
            </w:r>
          </w:p>
        </w:tc>
        <w:tc>
          <w:tcPr>
            <w:tcW w:w="4144" w:type="dxa"/>
            <w:gridSpan w:val="4"/>
          </w:tcPr>
          <w:p w14:paraId="1CB0BB82" w14:textId="77777777" w:rsidR="00CB78C0" w:rsidRPr="001949C6" w:rsidRDefault="00CB78C0" w:rsidP="00920C02">
            <w:pPr>
              <w:widowControl w:val="0"/>
              <w:numPr>
                <w:ilvl w:val="0"/>
                <w:numId w:val="13"/>
              </w:numPr>
              <w:suppressAutoHyphens/>
              <w:ind w:right="-420" w:hanging="540"/>
              <w:jc w:val="both"/>
              <w:rPr>
                <w:rFonts w:asciiTheme="majorHAnsi" w:hAnsiTheme="majorHAnsi" w:cstheme="majorHAnsi"/>
                <w:sz w:val="22"/>
                <w:szCs w:val="22"/>
              </w:rPr>
            </w:pPr>
            <w:r w:rsidRPr="001949C6">
              <w:rPr>
                <w:rFonts w:asciiTheme="majorHAnsi" w:hAnsiTheme="majorHAnsi" w:cstheme="majorHAnsi"/>
                <w:sz w:val="22"/>
                <w:szCs w:val="22"/>
              </w:rPr>
              <w:t>Υπουργός Εργασίας και Κοινωνικών Υποθέσεων</w:t>
            </w:r>
          </w:p>
          <w:p w14:paraId="43161DDA" w14:textId="77777777" w:rsidR="00CB78C0" w:rsidRPr="001949C6" w:rsidRDefault="00CB78C0" w:rsidP="00920C02">
            <w:pPr>
              <w:widowControl w:val="0"/>
              <w:numPr>
                <w:ilvl w:val="0"/>
                <w:numId w:val="13"/>
              </w:numPr>
              <w:suppressAutoHyphens/>
              <w:ind w:right="-420" w:hanging="540"/>
              <w:jc w:val="both"/>
              <w:rPr>
                <w:rFonts w:asciiTheme="majorHAnsi" w:hAnsiTheme="majorHAnsi" w:cstheme="majorHAnsi"/>
                <w:sz w:val="22"/>
                <w:szCs w:val="22"/>
              </w:rPr>
            </w:pPr>
            <w:r w:rsidRPr="001949C6">
              <w:rPr>
                <w:rFonts w:asciiTheme="majorHAnsi" w:hAnsiTheme="majorHAnsi" w:cstheme="majorHAnsi"/>
                <w:sz w:val="22"/>
                <w:szCs w:val="22"/>
              </w:rPr>
              <w:t>Διοικητικό Συμβούλιο (Δ.Σ.) Ταμείου Επικουρικής Κεφαλαιοποιητικής Ασφάλισης</w:t>
            </w:r>
          </w:p>
        </w:tc>
        <w:tc>
          <w:tcPr>
            <w:tcW w:w="2995" w:type="dxa"/>
            <w:gridSpan w:val="2"/>
          </w:tcPr>
          <w:p w14:paraId="428413CE" w14:textId="77777777" w:rsidR="00CB78C0" w:rsidRPr="001949C6" w:rsidRDefault="00CB78C0" w:rsidP="00CB78C0">
            <w:pPr>
              <w:widowControl w:val="0"/>
              <w:rPr>
                <w:rFonts w:asciiTheme="majorHAnsi" w:hAnsiTheme="majorHAnsi" w:cstheme="majorHAnsi"/>
                <w:sz w:val="22"/>
                <w:szCs w:val="22"/>
              </w:rPr>
            </w:pPr>
            <w:r w:rsidRPr="001949C6">
              <w:rPr>
                <w:rFonts w:asciiTheme="majorHAnsi" w:hAnsiTheme="majorHAnsi" w:cstheme="majorHAnsi"/>
                <w:sz w:val="22"/>
                <w:szCs w:val="22"/>
              </w:rPr>
              <w:t>Μετά τον ορισμό του πρώτου Δ.Σ., και για την επιλογή οποιουδήποτε νέου μέλους, η σχετική πρόσκληση εκδήλωσης ενδιαφέροντος εκδίδεται ύστερα από εισήγηση του Δ.Σ., ανάλογα με τις ανάγκες του Ταμείου.</w:t>
            </w:r>
          </w:p>
        </w:tc>
      </w:tr>
      <w:tr w:rsidR="00CB78C0" w:rsidRPr="001949C6" w14:paraId="720A8304" w14:textId="77777777" w:rsidTr="001949C6">
        <w:trPr>
          <w:gridBefore w:val="1"/>
          <w:wBefore w:w="495" w:type="dxa"/>
          <w:jc w:val="center"/>
        </w:trPr>
        <w:tc>
          <w:tcPr>
            <w:tcW w:w="1680" w:type="dxa"/>
          </w:tcPr>
          <w:p w14:paraId="5EC51085" w14:textId="77777777" w:rsidR="00CB78C0" w:rsidRPr="001949C6" w:rsidRDefault="00CB78C0" w:rsidP="00074D76">
            <w:pPr>
              <w:widowControl w:val="0"/>
              <w:rPr>
                <w:rFonts w:asciiTheme="majorHAnsi" w:hAnsiTheme="majorHAnsi" w:cstheme="majorHAnsi"/>
                <w:sz w:val="22"/>
                <w:szCs w:val="22"/>
              </w:rPr>
            </w:pPr>
            <w:r w:rsidRPr="001949C6">
              <w:rPr>
                <w:rFonts w:asciiTheme="majorHAnsi" w:hAnsiTheme="majorHAnsi" w:cstheme="majorHAnsi"/>
                <w:sz w:val="22"/>
                <w:szCs w:val="22"/>
              </w:rPr>
              <w:t>Άρθρο 18 – Παύση μελών Δ.Σ.</w:t>
            </w:r>
          </w:p>
        </w:tc>
        <w:tc>
          <w:tcPr>
            <w:tcW w:w="4144" w:type="dxa"/>
            <w:gridSpan w:val="4"/>
          </w:tcPr>
          <w:p w14:paraId="4917A964" w14:textId="77777777" w:rsidR="00CB78C0" w:rsidRPr="001949C6" w:rsidRDefault="00CB78C0" w:rsidP="00920C02">
            <w:pPr>
              <w:widowControl w:val="0"/>
              <w:numPr>
                <w:ilvl w:val="0"/>
                <w:numId w:val="14"/>
              </w:numPr>
              <w:suppressAutoHyphens/>
              <w:ind w:right="-420" w:hanging="540"/>
              <w:jc w:val="both"/>
              <w:rPr>
                <w:rFonts w:asciiTheme="majorHAnsi" w:hAnsiTheme="majorHAnsi" w:cstheme="majorHAnsi"/>
                <w:sz w:val="22"/>
                <w:szCs w:val="22"/>
              </w:rPr>
            </w:pPr>
            <w:r w:rsidRPr="001949C6">
              <w:rPr>
                <w:rFonts w:asciiTheme="majorHAnsi" w:hAnsiTheme="majorHAnsi" w:cstheme="majorHAnsi"/>
                <w:sz w:val="22"/>
                <w:szCs w:val="22"/>
              </w:rPr>
              <w:t>Υπουργός Εργασίας και Κοινωνικών Υποθέσεων</w:t>
            </w:r>
          </w:p>
          <w:p w14:paraId="2BCA2A76" w14:textId="77777777" w:rsidR="00CB78C0" w:rsidRPr="001949C6" w:rsidRDefault="00CB78C0" w:rsidP="00920C02">
            <w:pPr>
              <w:widowControl w:val="0"/>
              <w:numPr>
                <w:ilvl w:val="0"/>
                <w:numId w:val="14"/>
              </w:numPr>
              <w:suppressAutoHyphens/>
              <w:ind w:right="-420" w:hanging="540"/>
              <w:jc w:val="both"/>
              <w:rPr>
                <w:rFonts w:asciiTheme="majorHAnsi" w:hAnsiTheme="majorHAnsi" w:cstheme="majorHAnsi"/>
                <w:sz w:val="22"/>
                <w:szCs w:val="22"/>
              </w:rPr>
            </w:pPr>
            <w:r w:rsidRPr="001949C6">
              <w:rPr>
                <w:rFonts w:asciiTheme="majorHAnsi" w:hAnsiTheme="majorHAnsi" w:cstheme="majorHAnsi"/>
                <w:sz w:val="22"/>
                <w:szCs w:val="22"/>
              </w:rPr>
              <w:t>Διοικητικό Συμβούλιο (Δ.Σ.) Ταμείου Επικουρικής Κεφαλαιοποιητικής Ασφάλισης</w:t>
            </w:r>
          </w:p>
        </w:tc>
        <w:tc>
          <w:tcPr>
            <w:tcW w:w="2995" w:type="dxa"/>
            <w:gridSpan w:val="2"/>
          </w:tcPr>
          <w:p w14:paraId="05CBAF23" w14:textId="77777777" w:rsidR="00CB78C0" w:rsidRPr="001949C6" w:rsidRDefault="00CB78C0" w:rsidP="00CB78C0">
            <w:pPr>
              <w:widowControl w:val="0"/>
              <w:rPr>
                <w:rFonts w:asciiTheme="majorHAnsi" w:hAnsiTheme="majorHAnsi" w:cstheme="majorHAnsi"/>
                <w:sz w:val="22"/>
                <w:szCs w:val="22"/>
              </w:rPr>
            </w:pPr>
            <w:r w:rsidRPr="001949C6">
              <w:rPr>
                <w:rFonts w:asciiTheme="majorHAnsi" w:hAnsiTheme="majorHAnsi" w:cstheme="majorHAnsi"/>
                <w:sz w:val="22"/>
                <w:szCs w:val="22"/>
              </w:rPr>
              <w:t>Απαιτείται εισήγηση της πλειοψηφίας των μελών του Δ.Σ. για την έκδοση από τον Υπουργό Εργασίας και Κοινωνικών Υποθέσεων της αιτιολογημένης απόφασης περί παύσης μέλους του Δ.Σ. του Ταμείου.</w:t>
            </w:r>
          </w:p>
        </w:tc>
      </w:tr>
      <w:tr w:rsidR="00CB78C0" w:rsidRPr="001949C6" w14:paraId="72EDFB5B" w14:textId="77777777" w:rsidTr="001949C6">
        <w:trPr>
          <w:gridBefore w:val="1"/>
          <w:wBefore w:w="495" w:type="dxa"/>
          <w:jc w:val="center"/>
        </w:trPr>
        <w:tc>
          <w:tcPr>
            <w:tcW w:w="1680" w:type="dxa"/>
          </w:tcPr>
          <w:p w14:paraId="18511E3A" w14:textId="77777777" w:rsidR="00CB78C0" w:rsidRPr="001949C6" w:rsidRDefault="00CB78C0" w:rsidP="00074D76">
            <w:pPr>
              <w:widowControl w:val="0"/>
              <w:rPr>
                <w:rFonts w:asciiTheme="majorHAnsi" w:hAnsiTheme="majorHAnsi" w:cstheme="majorHAnsi"/>
                <w:sz w:val="22"/>
                <w:szCs w:val="22"/>
              </w:rPr>
            </w:pPr>
            <w:r w:rsidRPr="001949C6">
              <w:rPr>
                <w:rFonts w:asciiTheme="majorHAnsi" w:hAnsiTheme="majorHAnsi" w:cstheme="majorHAnsi"/>
                <w:sz w:val="22"/>
                <w:szCs w:val="22"/>
              </w:rPr>
              <w:t xml:space="preserve">Άρθρο 24 – Διαδικασία επιλογής και ορισμός </w:t>
            </w:r>
            <w:r w:rsidRPr="001949C6">
              <w:rPr>
                <w:rFonts w:asciiTheme="majorHAnsi" w:hAnsiTheme="majorHAnsi" w:cstheme="majorHAnsi"/>
                <w:sz w:val="22"/>
                <w:szCs w:val="22"/>
              </w:rPr>
              <w:lastRenderedPageBreak/>
              <w:t>Διευθύνοντος Συμβούλου</w:t>
            </w:r>
          </w:p>
        </w:tc>
        <w:tc>
          <w:tcPr>
            <w:tcW w:w="4144" w:type="dxa"/>
            <w:gridSpan w:val="4"/>
          </w:tcPr>
          <w:p w14:paraId="7B014E97" w14:textId="77777777" w:rsidR="00CB78C0" w:rsidRPr="001949C6" w:rsidRDefault="00CB78C0" w:rsidP="00920C02">
            <w:pPr>
              <w:widowControl w:val="0"/>
              <w:numPr>
                <w:ilvl w:val="0"/>
                <w:numId w:val="15"/>
              </w:numPr>
              <w:suppressAutoHyphens/>
              <w:ind w:right="-420" w:hanging="540"/>
              <w:jc w:val="both"/>
              <w:rPr>
                <w:rFonts w:asciiTheme="majorHAnsi" w:hAnsiTheme="majorHAnsi" w:cstheme="majorHAnsi"/>
                <w:sz w:val="22"/>
                <w:szCs w:val="22"/>
              </w:rPr>
            </w:pPr>
            <w:r w:rsidRPr="001949C6">
              <w:rPr>
                <w:rFonts w:asciiTheme="majorHAnsi" w:hAnsiTheme="majorHAnsi" w:cstheme="majorHAnsi"/>
                <w:sz w:val="22"/>
                <w:szCs w:val="22"/>
              </w:rPr>
              <w:lastRenderedPageBreak/>
              <w:t>Υπουργός Οικονομικών</w:t>
            </w:r>
          </w:p>
          <w:p w14:paraId="7C30E78B" w14:textId="77777777" w:rsidR="00CB78C0" w:rsidRPr="001949C6" w:rsidRDefault="00CB78C0" w:rsidP="00920C02">
            <w:pPr>
              <w:widowControl w:val="0"/>
              <w:numPr>
                <w:ilvl w:val="0"/>
                <w:numId w:val="15"/>
              </w:numPr>
              <w:suppressAutoHyphens/>
              <w:ind w:right="-420" w:hanging="540"/>
              <w:jc w:val="both"/>
              <w:rPr>
                <w:rFonts w:asciiTheme="majorHAnsi" w:hAnsiTheme="majorHAnsi" w:cstheme="majorHAnsi"/>
                <w:sz w:val="22"/>
                <w:szCs w:val="22"/>
              </w:rPr>
            </w:pPr>
            <w:r w:rsidRPr="001949C6">
              <w:rPr>
                <w:rFonts w:asciiTheme="majorHAnsi" w:hAnsiTheme="majorHAnsi" w:cstheme="majorHAnsi"/>
                <w:sz w:val="22"/>
                <w:szCs w:val="22"/>
              </w:rPr>
              <w:t>Υπουργός Εργασίας και Κοινωνικών Υποθέσεων</w:t>
            </w:r>
          </w:p>
        </w:tc>
        <w:tc>
          <w:tcPr>
            <w:tcW w:w="2995" w:type="dxa"/>
            <w:gridSpan w:val="2"/>
          </w:tcPr>
          <w:p w14:paraId="7B2FC6E3" w14:textId="3BD6AFE5" w:rsidR="00CB78C0" w:rsidRPr="001949C6" w:rsidRDefault="00CB78C0" w:rsidP="00CB78C0">
            <w:pPr>
              <w:widowControl w:val="0"/>
              <w:rPr>
                <w:rFonts w:asciiTheme="majorHAnsi" w:hAnsiTheme="majorHAnsi" w:cstheme="majorHAnsi"/>
                <w:sz w:val="22"/>
                <w:szCs w:val="22"/>
              </w:rPr>
            </w:pPr>
            <w:r w:rsidRPr="001949C6">
              <w:rPr>
                <w:rFonts w:asciiTheme="majorHAnsi" w:hAnsiTheme="majorHAnsi" w:cstheme="majorHAnsi"/>
                <w:sz w:val="22"/>
                <w:szCs w:val="22"/>
              </w:rPr>
              <w:t>Απαιτείται ΚΥΑ (άρθρο 22</w:t>
            </w:r>
            <w:r w:rsidR="001E63DD" w:rsidRPr="001949C6">
              <w:rPr>
                <w:rFonts w:asciiTheme="majorHAnsi" w:hAnsiTheme="majorHAnsi" w:cstheme="majorHAnsi"/>
                <w:sz w:val="22"/>
                <w:szCs w:val="22"/>
              </w:rPr>
              <w:t xml:space="preserve"> </w:t>
            </w:r>
            <w:r w:rsidRPr="001949C6">
              <w:rPr>
                <w:rFonts w:asciiTheme="majorHAnsi" w:hAnsiTheme="majorHAnsi" w:cstheme="majorHAnsi"/>
                <w:sz w:val="22"/>
                <w:szCs w:val="22"/>
              </w:rPr>
              <w:t>παρ.</w:t>
            </w:r>
            <w:r w:rsidR="000556A5" w:rsidRPr="001949C6">
              <w:rPr>
                <w:rFonts w:asciiTheme="majorHAnsi" w:hAnsiTheme="majorHAnsi" w:cstheme="majorHAnsi"/>
                <w:sz w:val="22"/>
                <w:szCs w:val="22"/>
              </w:rPr>
              <w:t xml:space="preserve"> </w:t>
            </w:r>
            <w:r w:rsidRPr="001949C6">
              <w:rPr>
                <w:rFonts w:asciiTheme="majorHAnsi" w:hAnsiTheme="majorHAnsi" w:cstheme="majorHAnsi"/>
                <w:sz w:val="22"/>
                <w:szCs w:val="22"/>
              </w:rPr>
              <w:t xml:space="preserve">3 του ν. 4354/2015, Α΄ 176) για τον καθορισμό των αποδοχών και των εν γένει </w:t>
            </w:r>
            <w:r w:rsidRPr="001949C6">
              <w:rPr>
                <w:rFonts w:asciiTheme="majorHAnsi" w:hAnsiTheme="majorHAnsi" w:cstheme="majorHAnsi"/>
                <w:sz w:val="22"/>
                <w:szCs w:val="22"/>
              </w:rPr>
              <w:lastRenderedPageBreak/>
              <w:t>πρόσθετων αμοιβών, απολαβών και αποζημιώσεων εάν ο Διευθύνων Σύμβουλος είναι δημόσιος λειτουργός ή υπάλληλος του δημοσίου τομέα.</w:t>
            </w:r>
          </w:p>
        </w:tc>
      </w:tr>
      <w:tr w:rsidR="00CB78C0" w:rsidRPr="001949C6" w14:paraId="3558AA1C" w14:textId="77777777" w:rsidTr="001949C6">
        <w:trPr>
          <w:gridBefore w:val="1"/>
          <w:wBefore w:w="495" w:type="dxa"/>
          <w:jc w:val="center"/>
        </w:trPr>
        <w:tc>
          <w:tcPr>
            <w:tcW w:w="1680" w:type="dxa"/>
          </w:tcPr>
          <w:p w14:paraId="2ED0CCDE" w14:textId="77777777" w:rsidR="00CB78C0" w:rsidRPr="001949C6" w:rsidRDefault="00CB78C0" w:rsidP="00074D76">
            <w:pPr>
              <w:widowControl w:val="0"/>
              <w:rPr>
                <w:rFonts w:asciiTheme="majorHAnsi" w:hAnsiTheme="majorHAnsi" w:cstheme="majorHAnsi"/>
                <w:sz w:val="22"/>
                <w:szCs w:val="22"/>
              </w:rPr>
            </w:pPr>
            <w:r w:rsidRPr="001949C6">
              <w:rPr>
                <w:rFonts w:asciiTheme="majorHAnsi" w:hAnsiTheme="majorHAnsi" w:cstheme="majorHAnsi"/>
                <w:sz w:val="22"/>
                <w:szCs w:val="22"/>
              </w:rPr>
              <w:lastRenderedPageBreak/>
              <w:t>Άρθρο 39 - Προσωπικό</w:t>
            </w:r>
          </w:p>
        </w:tc>
        <w:tc>
          <w:tcPr>
            <w:tcW w:w="4144" w:type="dxa"/>
            <w:gridSpan w:val="4"/>
          </w:tcPr>
          <w:p w14:paraId="1B502F67" w14:textId="77777777" w:rsidR="00CB78C0" w:rsidRPr="001949C6" w:rsidRDefault="00CB78C0" w:rsidP="00920C02">
            <w:pPr>
              <w:widowControl w:val="0"/>
              <w:numPr>
                <w:ilvl w:val="0"/>
                <w:numId w:val="16"/>
              </w:numPr>
              <w:suppressAutoHyphens/>
              <w:ind w:left="461" w:hanging="281"/>
              <w:jc w:val="both"/>
              <w:rPr>
                <w:rFonts w:asciiTheme="majorHAnsi" w:hAnsiTheme="majorHAnsi" w:cstheme="majorHAnsi"/>
                <w:sz w:val="22"/>
                <w:szCs w:val="22"/>
              </w:rPr>
            </w:pPr>
            <w:r w:rsidRPr="001949C6">
              <w:rPr>
                <w:rFonts w:asciiTheme="majorHAnsi" w:hAnsiTheme="majorHAnsi" w:cstheme="majorHAnsi"/>
                <w:sz w:val="22"/>
                <w:szCs w:val="22"/>
              </w:rPr>
              <w:t>Διευθύνων Σύμβουλος Ταμείου</w:t>
            </w:r>
          </w:p>
          <w:p w14:paraId="6E373238" w14:textId="77777777" w:rsidR="00CB78C0" w:rsidRPr="001949C6" w:rsidRDefault="00CB78C0" w:rsidP="00920C02">
            <w:pPr>
              <w:widowControl w:val="0"/>
              <w:numPr>
                <w:ilvl w:val="0"/>
                <w:numId w:val="16"/>
              </w:numPr>
              <w:suppressAutoHyphens/>
              <w:ind w:left="467" w:hanging="287"/>
              <w:jc w:val="both"/>
              <w:rPr>
                <w:rFonts w:asciiTheme="majorHAnsi" w:hAnsiTheme="majorHAnsi" w:cstheme="majorHAnsi"/>
                <w:sz w:val="22"/>
                <w:szCs w:val="22"/>
              </w:rPr>
            </w:pPr>
            <w:r w:rsidRPr="001949C6">
              <w:rPr>
                <w:rFonts w:asciiTheme="majorHAnsi" w:hAnsiTheme="majorHAnsi" w:cstheme="majorHAnsi"/>
                <w:sz w:val="22"/>
                <w:szCs w:val="22"/>
              </w:rPr>
              <w:t>Όργανο διορισμού φορέα προέλευσης αποσπώμενου/μετατασσόμενου υπαλλήλου</w:t>
            </w:r>
          </w:p>
        </w:tc>
        <w:tc>
          <w:tcPr>
            <w:tcW w:w="2995" w:type="dxa"/>
            <w:gridSpan w:val="2"/>
          </w:tcPr>
          <w:p w14:paraId="568E8A33" w14:textId="77777777" w:rsidR="00CB78C0" w:rsidRPr="001949C6" w:rsidRDefault="00CB78C0" w:rsidP="00CB78C0">
            <w:pPr>
              <w:widowControl w:val="0"/>
              <w:ind w:right="144"/>
              <w:rPr>
                <w:rFonts w:asciiTheme="majorHAnsi" w:hAnsiTheme="majorHAnsi" w:cstheme="majorHAnsi"/>
                <w:color w:val="000000"/>
                <w:sz w:val="22"/>
                <w:szCs w:val="22"/>
              </w:rPr>
            </w:pPr>
            <w:r w:rsidRPr="001949C6">
              <w:rPr>
                <w:rFonts w:asciiTheme="majorHAnsi" w:hAnsiTheme="majorHAnsi" w:cstheme="majorHAnsi"/>
                <w:sz w:val="22"/>
                <w:szCs w:val="22"/>
              </w:rPr>
              <w:t xml:space="preserve">Έκδοση κοινής απόφασης για τη διενέργεια απόσπασης/μετάταξης  στο Ταμείο υπαλλήλων από φορείς της Γενικής Κυβέρνησης.  </w:t>
            </w:r>
          </w:p>
        </w:tc>
      </w:tr>
      <w:tr w:rsidR="00B61E21" w:rsidRPr="001949C6" w14:paraId="1DE11F03" w14:textId="77777777" w:rsidTr="001949C6">
        <w:trPr>
          <w:gridBefore w:val="1"/>
          <w:wBefore w:w="495" w:type="dxa"/>
          <w:jc w:val="center"/>
        </w:trPr>
        <w:tc>
          <w:tcPr>
            <w:tcW w:w="1680" w:type="dxa"/>
          </w:tcPr>
          <w:p w14:paraId="2582B703" w14:textId="77777777" w:rsidR="00B61E21" w:rsidRPr="001949C6" w:rsidRDefault="00B61E21" w:rsidP="001E63DD">
            <w:pPr>
              <w:widowControl w:val="0"/>
              <w:rPr>
                <w:rFonts w:asciiTheme="majorHAnsi" w:hAnsiTheme="majorHAnsi" w:cstheme="majorHAnsi"/>
                <w:sz w:val="22"/>
                <w:szCs w:val="22"/>
              </w:rPr>
            </w:pPr>
            <w:r w:rsidRPr="001949C6">
              <w:rPr>
                <w:rFonts w:asciiTheme="majorHAnsi" w:hAnsiTheme="majorHAnsi" w:cstheme="majorHAnsi"/>
                <w:sz w:val="22"/>
                <w:szCs w:val="22"/>
              </w:rPr>
              <w:t>Άρθρο 6</w:t>
            </w:r>
            <w:r w:rsidR="001E63DD" w:rsidRPr="001949C6">
              <w:rPr>
                <w:rFonts w:asciiTheme="majorHAnsi" w:hAnsiTheme="majorHAnsi" w:cstheme="majorHAnsi"/>
                <w:sz w:val="22"/>
                <w:szCs w:val="22"/>
              </w:rPr>
              <w:t>8</w:t>
            </w:r>
            <w:r w:rsidRPr="001949C6">
              <w:rPr>
                <w:rFonts w:asciiTheme="majorHAnsi" w:hAnsiTheme="majorHAnsi" w:cstheme="majorHAnsi"/>
                <w:sz w:val="22"/>
                <w:szCs w:val="22"/>
              </w:rPr>
              <w:t xml:space="preserve"> – Εξουσιοδοτικές διατάξεις</w:t>
            </w:r>
          </w:p>
        </w:tc>
        <w:tc>
          <w:tcPr>
            <w:tcW w:w="4144" w:type="dxa"/>
            <w:gridSpan w:val="4"/>
          </w:tcPr>
          <w:p w14:paraId="22B3A278" w14:textId="77777777" w:rsidR="00B61E21" w:rsidRPr="001949C6" w:rsidRDefault="00B61E21" w:rsidP="00920C02">
            <w:pPr>
              <w:widowControl w:val="0"/>
              <w:numPr>
                <w:ilvl w:val="0"/>
                <w:numId w:val="17"/>
              </w:numPr>
              <w:suppressAutoHyphens/>
              <w:ind w:right="-420"/>
              <w:jc w:val="both"/>
              <w:rPr>
                <w:rFonts w:asciiTheme="majorHAnsi" w:hAnsiTheme="majorHAnsi" w:cstheme="majorHAnsi"/>
                <w:sz w:val="22"/>
                <w:szCs w:val="22"/>
              </w:rPr>
            </w:pPr>
            <w:r w:rsidRPr="001949C6">
              <w:rPr>
                <w:rFonts w:asciiTheme="majorHAnsi" w:hAnsiTheme="majorHAnsi" w:cstheme="majorHAnsi"/>
                <w:sz w:val="22"/>
                <w:szCs w:val="22"/>
              </w:rPr>
              <w:t>Υπουργός Οικονομικών</w:t>
            </w:r>
          </w:p>
          <w:p w14:paraId="606C87CB" w14:textId="77777777" w:rsidR="00B61E21" w:rsidRPr="001949C6" w:rsidRDefault="00B61E21" w:rsidP="00920C02">
            <w:pPr>
              <w:widowControl w:val="0"/>
              <w:numPr>
                <w:ilvl w:val="0"/>
                <w:numId w:val="17"/>
              </w:numPr>
              <w:suppressAutoHyphens/>
              <w:ind w:right="-420"/>
              <w:jc w:val="both"/>
              <w:rPr>
                <w:rFonts w:asciiTheme="majorHAnsi" w:hAnsiTheme="majorHAnsi" w:cstheme="majorHAnsi"/>
                <w:sz w:val="22"/>
                <w:szCs w:val="22"/>
              </w:rPr>
            </w:pPr>
            <w:r w:rsidRPr="001949C6">
              <w:rPr>
                <w:rFonts w:asciiTheme="majorHAnsi" w:hAnsiTheme="majorHAnsi" w:cstheme="majorHAnsi"/>
                <w:sz w:val="22"/>
                <w:szCs w:val="22"/>
              </w:rPr>
              <w:t>Υπουργός Εργασίας και Κοινωνικών Υποθέσεων</w:t>
            </w:r>
          </w:p>
          <w:p w14:paraId="3EA26B69" w14:textId="77777777" w:rsidR="00B61E21" w:rsidRPr="001949C6" w:rsidRDefault="00B61E21" w:rsidP="00920C02">
            <w:pPr>
              <w:widowControl w:val="0"/>
              <w:numPr>
                <w:ilvl w:val="0"/>
                <w:numId w:val="17"/>
              </w:numPr>
              <w:suppressAutoHyphens/>
              <w:ind w:right="-420"/>
              <w:jc w:val="both"/>
              <w:rPr>
                <w:rFonts w:asciiTheme="majorHAnsi" w:hAnsiTheme="majorHAnsi" w:cstheme="majorHAnsi"/>
                <w:sz w:val="22"/>
                <w:szCs w:val="22"/>
              </w:rPr>
            </w:pPr>
            <w:r w:rsidRPr="001949C6">
              <w:rPr>
                <w:rFonts w:asciiTheme="majorHAnsi" w:hAnsiTheme="majorHAnsi" w:cstheme="majorHAnsi"/>
                <w:sz w:val="22"/>
                <w:szCs w:val="22"/>
              </w:rPr>
              <w:t>Δ.Σ. Ταμείου</w:t>
            </w:r>
          </w:p>
          <w:p w14:paraId="77FF6DDD" w14:textId="77777777" w:rsidR="00B61E21" w:rsidRPr="001949C6" w:rsidRDefault="00B61E21" w:rsidP="00DA034D">
            <w:pPr>
              <w:widowControl w:val="0"/>
              <w:suppressAutoHyphens/>
              <w:ind w:left="720" w:right="-420"/>
              <w:jc w:val="both"/>
              <w:rPr>
                <w:rFonts w:asciiTheme="majorHAnsi" w:hAnsiTheme="majorHAnsi" w:cstheme="majorHAnsi"/>
                <w:sz w:val="22"/>
                <w:szCs w:val="22"/>
              </w:rPr>
            </w:pPr>
          </w:p>
        </w:tc>
        <w:tc>
          <w:tcPr>
            <w:tcW w:w="2995" w:type="dxa"/>
            <w:gridSpan w:val="2"/>
          </w:tcPr>
          <w:p w14:paraId="1D26A582" w14:textId="77777777" w:rsidR="00B61E21" w:rsidRPr="001949C6" w:rsidRDefault="00B61E21" w:rsidP="00B61E21">
            <w:pPr>
              <w:widowControl w:val="0"/>
              <w:rPr>
                <w:rFonts w:asciiTheme="majorHAnsi" w:hAnsiTheme="majorHAnsi" w:cstheme="majorHAnsi"/>
                <w:sz w:val="22"/>
                <w:szCs w:val="22"/>
              </w:rPr>
            </w:pPr>
            <w:r w:rsidRPr="001949C6">
              <w:rPr>
                <w:rFonts w:asciiTheme="majorHAnsi" w:hAnsiTheme="majorHAnsi" w:cstheme="majorHAnsi"/>
                <w:sz w:val="22"/>
                <w:szCs w:val="22"/>
              </w:rPr>
              <w:t>Κοινή απόφαση για τον καθορισμό των αποδοχών, εν γένει απολαβών και αποζημιώσεων:</w:t>
            </w:r>
          </w:p>
          <w:p w14:paraId="6EA82731" w14:textId="77777777" w:rsidR="00B61E21" w:rsidRPr="001949C6" w:rsidRDefault="00B61E21" w:rsidP="00B61E21">
            <w:pPr>
              <w:widowControl w:val="0"/>
              <w:rPr>
                <w:rFonts w:asciiTheme="majorHAnsi" w:hAnsiTheme="majorHAnsi" w:cstheme="majorHAnsi"/>
                <w:sz w:val="22"/>
                <w:szCs w:val="22"/>
              </w:rPr>
            </w:pPr>
            <w:r w:rsidRPr="001949C6">
              <w:rPr>
                <w:rFonts w:asciiTheme="majorHAnsi" w:hAnsiTheme="majorHAnsi" w:cstheme="majorHAnsi"/>
                <w:sz w:val="22"/>
                <w:szCs w:val="22"/>
              </w:rPr>
              <w:t>α) Του Προέδρου και των μελών του Δ.Σ. του Ταμείου,</w:t>
            </w:r>
          </w:p>
          <w:p w14:paraId="43F48121" w14:textId="77777777" w:rsidR="00B61E21" w:rsidRPr="001949C6" w:rsidRDefault="00B61E21" w:rsidP="00B61E21">
            <w:pPr>
              <w:widowControl w:val="0"/>
              <w:rPr>
                <w:rFonts w:asciiTheme="majorHAnsi" w:hAnsiTheme="majorHAnsi" w:cstheme="majorHAnsi"/>
                <w:sz w:val="22"/>
                <w:szCs w:val="22"/>
              </w:rPr>
            </w:pPr>
            <w:r w:rsidRPr="001949C6">
              <w:rPr>
                <w:rFonts w:asciiTheme="majorHAnsi" w:hAnsiTheme="majorHAnsi" w:cstheme="majorHAnsi"/>
                <w:sz w:val="22"/>
                <w:szCs w:val="22"/>
              </w:rPr>
              <w:t>β) Των προσώπων που ασκούν τις βασικές λειτουργίες του Ταμείου.</w:t>
            </w:r>
          </w:p>
          <w:p w14:paraId="160AB26C" w14:textId="77777777" w:rsidR="00B61E21" w:rsidRPr="001949C6" w:rsidRDefault="00B61E21" w:rsidP="00B61E21">
            <w:pPr>
              <w:widowControl w:val="0"/>
              <w:rPr>
                <w:rFonts w:asciiTheme="majorHAnsi" w:hAnsiTheme="majorHAnsi" w:cstheme="majorHAnsi"/>
                <w:sz w:val="22"/>
                <w:szCs w:val="22"/>
              </w:rPr>
            </w:pPr>
            <w:r w:rsidRPr="001949C6">
              <w:rPr>
                <w:rFonts w:asciiTheme="majorHAnsi" w:hAnsiTheme="majorHAnsi" w:cstheme="majorHAnsi"/>
                <w:sz w:val="22"/>
                <w:szCs w:val="22"/>
              </w:rPr>
              <w:t>γ) Των προσώπων που κατέχουν θέσεις ευθύνης στην οργανική μονάδα του Ταμείου που είναι αρμόδια για την επενδυτική λειτουργία.</w:t>
            </w:r>
          </w:p>
          <w:p w14:paraId="336B8E23" w14:textId="77777777" w:rsidR="00B61E21" w:rsidRPr="001949C6" w:rsidRDefault="00B61E21" w:rsidP="00B61E21">
            <w:pPr>
              <w:widowControl w:val="0"/>
              <w:spacing w:line="360" w:lineRule="auto"/>
              <w:rPr>
                <w:rFonts w:asciiTheme="majorHAnsi" w:hAnsiTheme="majorHAnsi" w:cstheme="majorHAnsi"/>
                <w:sz w:val="22"/>
                <w:szCs w:val="22"/>
              </w:rPr>
            </w:pPr>
          </w:p>
          <w:p w14:paraId="40389155" w14:textId="77777777" w:rsidR="00B61E21" w:rsidRPr="001949C6" w:rsidRDefault="00DA034D" w:rsidP="00B61E21">
            <w:pPr>
              <w:widowControl w:val="0"/>
              <w:rPr>
                <w:rFonts w:asciiTheme="majorHAnsi" w:hAnsiTheme="majorHAnsi" w:cstheme="majorHAnsi"/>
                <w:sz w:val="22"/>
                <w:szCs w:val="22"/>
              </w:rPr>
            </w:pPr>
            <w:r w:rsidRPr="001949C6">
              <w:rPr>
                <w:rFonts w:asciiTheme="majorHAnsi" w:hAnsiTheme="majorHAnsi" w:cstheme="majorHAnsi"/>
                <w:sz w:val="22"/>
                <w:szCs w:val="22"/>
              </w:rPr>
              <w:t>Σύνθεση</w:t>
            </w:r>
            <w:r w:rsidR="00B61E21" w:rsidRPr="001949C6">
              <w:rPr>
                <w:rFonts w:asciiTheme="majorHAnsi" w:hAnsiTheme="majorHAnsi" w:cstheme="majorHAnsi"/>
                <w:sz w:val="22"/>
                <w:szCs w:val="22"/>
              </w:rPr>
              <w:t xml:space="preserve"> και συγκρότησης προσωρινού Υπηρεσιακού Συμβουλίου στο Ταμείο, με απόφαση του Υπουργού Εργασίας και Κοινωνικών Υποθέσεων μετά από εισήγηση του Δ.Σ.. Ομοίως για τη σύνθεση και συγκρότηση του Πειθαρχικού Συμβουλίου του Ταμείου, καθώς και κάθε άλλο τεχνικό ή λεπτομερειακό ζήτημα.</w:t>
            </w:r>
          </w:p>
          <w:p w14:paraId="552C41B2" w14:textId="77777777" w:rsidR="00B61E21" w:rsidRPr="001949C6" w:rsidRDefault="00B61E21" w:rsidP="00B61E21">
            <w:pPr>
              <w:widowControl w:val="0"/>
              <w:rPr>
                <w:rFonts w:asciiTheme="majorHAnsi" w:hAnsiTheme="majorHAnsi" w:cstheme="majorHAnsi"/>
                <w:sz w:val="22"/>
                <w:szCs w:val="22"/>
              </w:rPr>
            </w:pPr>
          </w:p>
        </w:tc>
      </w:tr>
      <w:tr w:rsidR="00B61E21" w:rsidRPr="001949C6" w14:paraId="4792E10B" w14:textId="77777777" w:rsidTr="001949C6">
        <w:trPr>
          <w:gridBefore w:val="1"/>
          <w:wBefore w:w="495" w:type="dxa"/>
          <w:jc w:val="center"/>
        </w:trPr>
        <w:tc>
          <w:tcPr>
            <w:tcW w:w="1680" w:type="dxa"/>
          </w:tcPr>
          <w:p w14:paraId="606F654B" w14:textId="77777777" w:rsidR="00B61E21" w:rsidRPr="001949C6" w:rsidRDefault="009A54B8" w:rsidP="00B61E21">
            <w:pPr>
              <w:widowControl w:val="0"/>
              <w:rPr>
                <w:rFonts w:asciiTheme="majorHAnsi" w:hAnsiTheme="majorHAnsi" w:cstheme="majorHAnsi"/>
                <w:sz w:val="22"/>
                <w:szCs w:val="22"/>
              </w:rPr>
            </w:pPr>
            <w:r w:rsidRPr="001949C6">
              <w:rPr>
                <w:rFonts w:asciiTheme="majorHAnsi" w:hAnsiTheme="majorHAnsi" w:cstheme="majorHAnsi"/>
                <w:sz w:val="22"/>
                <w:szCs w:val="22"/>
              </w:rPr>
              <w:t>Άρθρο 69</w:t>
            </w:r>
            <w:r w:rsidR="00B61E21" w:rsidRPr="001949C6">
              <w:rPr>
                <w:rFonts w:asciiTheme="majorHAnsi" w:hAnsiTheme="majorHAnsi" w:cstheme="majorHAnsi"/>
                <w:sz w:val="22"/>
                <w:szCs w:val="22"/>
              </w:rPr>
              <w:t xml:space="preserve"> – Προσωρινή Διοικούσα Επιτροπή</w:t>
            </w:r>
          </w:p>
        </w:tc>
        <w:tc>
          <w:tcPr>
            <w:tcW w:w="4144" w:type="dxa"/>
            <w:gridSpan w:val="4"/>
          </w:tcPr>
          <w:p w14:paraId="2C8DD8B9" w14:textId="77777777" w:rsidR="00B61E21" w:rsidRPr="001949C6" w:rsidRDefault="00B61E21" w:rsidP="00920C02">
            <w:pPr>
              <w:widowControl w:val="0"/>
              <w:numPr>
                <w:ilvl w:val="0"/>
                <w:numId w:val="18"/>
              </w:numPr>
              <w:suppressAutoHyphens/>
              <w:ind w:right="-420"/>
              <w:jc w:val="both"/>
              <w:rPr>
                <w:rFonts w:asciiTheme="majorHAnsi" w:hAnsiTheme="majorHAnsi" w:cstheme="majorHAnsi"/>
                <w:sz w:val="22"/>
                <w:szCs w:val="22"/>
              </w:rPr>
            </w:pPr>
            <w:r w:rsidRPr="001949C6">
              <w:rPr>
                <w:rFonts w:asciiTheme="majorHAnsi" w:hAnsiTheme="majorHAnsi" w:cstheme="majorHAnsi"/>
                <w:sz w:val="22"/>
                <w:szCs w:val="22"/>
              </w:rPr>
              <w:t>Υπουργός Οικονομικών</w:t>
            </w:r>
          </w:p>
          <w:p w14:paraId="58BFE8F4" w14:textId="77777777" w:rsidR="00B61E21" w:rsidRPr="001949C6" w:rsidRDefault="00B61E21" w:rsidP="00920C02">
            <w:pPr>
              <w:widowControl w:val="0"/>
              <w:numPr>
                <w:ilvl w:val="0"/>
                <w:numId w:val="18"/>
              </w:numPr>
              <w:suppressAutoHyphens/>
              <w:ind w:right="-420"/>
              <w:jc w:val="both"/>
              <w:rPr>
                <w:rFonts w:asciiTheme="majorHAnsi" w:hAnsiTheme="majorHAnsi" w:cstheme="majorHAnsi"/>
                <w:sz w:val="22"/>
                <w:szCs w:val="22"/>
              </w:rPr>
            </w:pPr>
            <w:r w:rsidRPr="001949C6">
              <w:rPr>
                <w:rFonts w:asciiTheme="majorHAnsi" w:hAnsiTheme="majorHAnsi" w:cstheme="majorHAnsi"/>
                <w:sz w:val="22"/>
                <w:szCs w:val="22"/>
              </w:rPr>
              <w:t>Υπουργός Εργασίας και Κοινωνικών Υποθέσεων</w:t>
            </w:r>
          </w:p>
        </w:tc>
        <w:tc>
          <w:tcPr>
            <w:tcW w:w="2995" w:type="dxa"/>
            <w:gridSpan w:val="2"/>
          </w:tcPr>
          <w:p w14:paraId="5558B7E0" w14:textId="77777777" w:rsidR="00B61E21" w:rsidRPr="001949C6" w:rsidRDefault="00B61E21" w:rsidP="00B61E21">
            <w:pPr>
              <w:widowControl w:val="0"/>
              <w:ind w:right="144"/>
              <w:rPr>
                <w:rFonts w:asciiTheme="majorHAnsi" w:hAnsiTheme="majorHAnsi" w:cstheme="majorHAnsi"/>
                <w:sz w:val="22"/>
                <w:szCs w:val="22"/>
              </w:rPr>
            </w:pPr>
            <w:r w:rsidRPr="001949C6">
              <w:rPr>
                <w:rFonts w:asciiTheme="majorHAnsi" w:hAnsiTheme="majorHAnsi" w:cstheme="majorHAnsi"/>
                <w:sz w:val="22"/>
                <w:szCs w:val="22"/>
              </w:rPr>
              <w:t>παρ. 1. Κοινή απόφαση για τον καθορισμό των αποδοχών, εν γένει απολαβών και αποζημιώσεων του Προέδρου και των υπολοίπων μελών της Προσωρινής Διοικούσας Επιτροπής.</w:t>
            </w:r>
          </w:p>
        </w:tc>
      </w:tr>
      <w:tr w:rsidR="00B61E21" w:rsidRPr="001949C6" w14:paraId="6FAA14AE" w14:textId="77777777" w:rsidTr="001949C6">
        <w:trPr>
          <w:jc w:val="center"/>
        </w:trPr>
        <w:tc>
          <w:tcPr>
            <w:tcW w:w="495" w:type="dxa"/>
            <w:tcBorders>
              <w:bottom w:val="single" w:sz="4" w:space="0" w:color="auto"/>
            </w:tcBorders>
            <w:shd w:val="clear" w:color="auto" w:fill="E6E8E9" w:themeFill="text2" w:themeFillTint="1A"/>
            <w:vAlign w:val="center"/>
          </w:tcPr>
          <w:p w14:paraId="68D04693" w14:textId="77777777" w:rsidR="00B61E21" w:rsidRPr="001949C6" w:rsidRDefault="00B61E21" w:rsidP="00B61E21">
            <w:pPr>
              <w:spacing w:before="120" w:after="120" w:line="312" w:lineRule="auto"/>
              <w:jc w:val="center"/>
              <w:rPr>
                <w:rFonts w:asciiTheme="majorHAnsi" w:hAnsiTheme="majorHAnsi" w:cstheme="majorHAnsi"/>
                <w:sz w:val="22"/>
                <w:szCs w:val="22"/>
              </w:rPr>
            </w:pPr>
            <w:r w:rsidRPr="001949C6">
              <w:rPr>
                <w:rFonts w:asciiTheme="majorHAnsi" w:hAnsiTheme="majorHAnsi" w:cstheme="majorHAnsi"/>
                <w:sz w:val="22"/>
                <w:szCs w:val="22"/>
              </w:rPr>
              <w:lastRenderedPageBreak/>
              <w:t>32.</w:t>
            </w:r>
          </w:p>
        </w:tc>
        <w:tc>
          <w:tcPr>
            <w:tcW w:w="8819" w:type="dxa"/>
            <w:gridSpan w:val="7"/>
            <w:tcBorders>
              <w:bottom w:val="single" w:sz="4" w:space="0" w:color="auto"/>
            </w:tcBorders>
            <w:shd w:val="clear" w:color="auto" w:fill="E6E8E9" w:themeFill="text2" w:themeFillTint="1A"/>
            <w:vAlign w:val="center"/>
          </w:tcPr>
          <w:p w14:paraId="19305E9B" w14:textId="77777777" w:rsidR="00B61E21" w:rsidRPr="001949C6" w:rsidRDefault="00B61E21" w:rsidP="00B61E21">
            <w:pPr>
              <w:spacing w:before="120" w:after="120" w:line="312" w:lineRule="auto"/>
              <w:jc w:val="center"/>
              <w:rPr>
                <w:rFonts w:asciiTheme="majorHAnsi" w:hAnsiTheme="majorHAnsi" w:cstheme="majorHAnsi"/>
                <w:sz w:val="22"/>
                <w:szCs w:val="22"/>
              </w:rPr>
            </w:pPr>
            <w:r w:rsidRPr="001949C6">
              <w:rPr>
                <w:rFonts w:asciiTheme="majorHAnsi" w:hAnsiTheme="majorHAnsi" w:cstheme="majorHAnsi"/>
                <w:sz w:val="22"/>
                <w:szCs w:val="22"/>
              </w:rPr>
              <w:t>Έκδοση κανονιστικών πράξεων και εγκυκλίων</w:t>
            </w:r>
          </w:p>
        </w:tc>
      </w:tr>
      <w:tr w:rsidR="00B61E21" w:rsidRPr="001949C6" w14:paraId="7ABCB18E" w14:textId="77777777" w:rsidTr="001949C6">
        <w:trPr>
          <w:gridBefore w:val="1"/>
          <w:wBefore w:w="495" w:type="dxa"/>
          <w:jc w:val="center"/>
        </w:trPr>
        <w:tc>
          <w:tcPr>
            <w:tcW w:w="1755" w:type="dxa"/>
            <w:gridSpan w:val="2"/>
            <w:shd w:val="clear" w:color="auto" w:fill="E6E8E9" w:themeFill="text2" w:themeFillTint="1A"/>
            <w:vAlign w:val="center"/>
          </w:tcPr>
          <w:p w14:paraId="6AE85623" w14:textId="77777777" w:rsidR="00B61E21" w:rsidRPr="001949C6" w:rsidRDefault="00B61E21" w:rsidP="00B61E21">
            <w:pPr>
              <w:autoSpaceDE w:val="0"/>
              <w:autoSpaceDN w:val="0"/>
              <w:adjustRightInd w:val="0"/>
              <w:jc w:val="center"/>
              <w:rPr>
                <w:rFonts w:asciiTheme="majorHAnsi" w:hAnsiTheme="majorHAnsi" w:cstheme="majorHAnsi"/>
                <w:bCs/>
                <w:iCs/>
                <w:sz w:val="22"/>
                <w:szCs w:val="22"/>
              </w:rPr>
            </w:pPr>
            <w:r w:rsidRPr="001949C6">
              <w:rPr>
                <w:rFonts w:asciiTheme="majorHAnsi" w:hAnsiTheme="majorHAnsi" w:cstheme="majorHAnsi"/>
                <w:bCs/>
                <w:iCs/>
                <w:sz w:val="22"/>
                <w:szCs w:val="22"/>
              </w:rPr>
              <w:t>Εξουσιοδοτική διάταξη</w:t>
            </w:r>
          </w:p>
        </w:tc>
        <w:tc>
          <w:tcPr>
            <w:tcW w:w="1396" w:type="dxa"/>
            <w:shd w:val="clear" w:color="auto" w:fill="E6E8E9" w:themeFill="text2" w:themeFillTint="1A"/>
            <w:vAlign w:val="center"/>
          </w:tcPr>
          <w:p w14:paraId="6E3D7187" w14:textId="77777777" w:rsidR="00B61E21" w:rsidRPr="001949C6" w:rsidRDefault="00B61E21" w:rsidP="00B61E21">
            <w:pPr>
              <w:autoSpaceDE w:val="0"/>
              <w:autoSpaceDN w:val="0"/>
              <w:adjustRightInd w:val="0"/>
              <w:jc w:val="center"/>
              <w:rPr>
                <w:rFonts w:asciiTheme="majorHAnsi" w:hAnsiTheme="majorHAnsi" w:cstheme="majorHAnsi"/>
                <w:bCs/>
                <w:iCs/>
                <w:sz w:val="22"/>
                <w:szCs w:val="22"/>
              </w:rPr>
            </w:pPr>
            <w:r w:rsidRPr="001949C6">
              <w:rPr>
                <w:rFonts w:asciiTheme="majorHAnsi" w:hAnsiTheme="majorHAnsi" w:cstheme="majorHAnsi"/>
                <w:bCs/>
                <w:iCs/>
                <w:sz w:val="22"/>
                <w:szCs w:val="22"/>
              </w:rPr>
              <w:t>Είδος πράξης</w:t>
            </w:r>
          </w:p>
        </w:tc>
        <w:tc>
          <w:tcPr>
            <w:tcW w:w="1558" w:type="dxa"/>
            <w:shd w:val="clear" w:color="auto" w:fill="E6E8E9" w:themeFill="text2" w:themeFillTint="1A"/>
            <w:vAlign w:val="center"/>
          </w:tcPr>
          <w:p w14:paraId="463928C6" w14:textId="77777777" w:rsidR="00B61E21" w:rsidRPr="001949C6" w:rsidRDefault="00B61E21" w:rsidP="00B61E21">
            <w:pPr>
              <w:autoSpaceDE w:val="0"/>
              <w:autoSpaceDN w:val="0"/>
              <w:adjustRightInd w:val="0"/>
              <w:jc w:val="center"/>
              <w:rPr>
                <w:rFonts w:asciiTheme="majorHAnsi" w:hAnsiTheme="majorHAnsi" w:cstheme="majorHAnsi"/>
                <w:bCs/>
                <w:iCs/>
                <w:sz w:val="22"/>
                <w:szCs w:val="22"/>
              </w:rPr>
            </w:pPr>
            <w:r w:rsidRPr="001949C6">
              <w:rPr>
                <w:rFonts w:asciiTheme="majorHAnsi" w:hAnsiTheme="majorHAnsi" w:cstheme="majorHAnsi"/>
                <w:bCs/>
                <w:iCs/>
                <w:sz w:val="22"/>
                <w:szCs w:val="22"/>
              </w:rPr>
              <w:t>Αρμόδιο ή επισπεύδον Υπουργείο ή υπηρεσία</w:t>
            </w:r>
          </w:p>
        </w:tc>
        <w:tc>
          <w:tcPr>
            <w:tcW w:w="1881" w:type="dxa"/>
            <w:gridSpan w:val="2"/>
            <w:shd w:val="clear" w:color="auto" w:fill="E6E8E9" w:themeFill="text2" w:themeFillTint="1A"/>
            <w:vAlign w:val="center"/>
          </w:tcPr>
          <w:p w14:paraId="19DE20F4" w14:textId="77777777" w:rsidR="00B61E21" w:rsidRPr="001949C6" w:rsidRDefault="00B61E21" w:rsidP="00B61E21">
            <w:pPr>
              <w:autoSpaceDE w:val="0"/>
              <w:autoSpaceDN w:val="0"/>
              <w:adjustRightInd w:val="0"/>
              <w:jc w:val="center"/>
              <w:rPr>
                <w:rFonts w:asciiTheme="majorHAnsi" w:hAnsiTheme="majorHAnsi" w:cstheme="majorHAnsi"/>
                <w:bCs/>
                <w:iCs/>
                <w:sz w:val="22"/>
                <w:szCs w:val="22"/>
              </w:rPr>
            </w:pPr>
            <w:r w:rsidRPr="001949C6">
              <w:rPr>
                <w:rFonts w:asciiTheme="majorHAnsi" w:hAnsiTheme="majorHAnsi" w:cstheme="majorHAnsi"/>
                <w:bCs/>
                <w:iCs/>
                <w:sz w:val="22"/>
                <w:szCs w:val="22"/>
              </w:rPr>
              <w:t>Αντικείμενο</w:t>
            </w:r>
          </w:p>
        </w:tc>
        <w:tc>
          <w:tcPr>
            <w:tcW w:w="2229" w:type="dxa"/>
            <w:shd w:val="clear" w:color="auto" w:fill="E6E8E9" w:themeFill="text2" w:themeFillTint="1A"/>
            <w:vAlign w:val="center"/>
          </w:tcPr>
          <w:p w14:paraId="79A2EF21" w14:textId="77777777" w:rsidR="00B61E21" w:rsidRPr="001949C6" w:rsidRDefault="00B61E21" w:rsidP="00B61E21">
            <w:pPr>
              <w:autoSpaceDE w:val="0"/>
              <w:autoSpaceDN w:val="0"/>
              <w:adjustRightInd w:val="0"/>
              <w:jc w:val="center"/>
              <w:rPr>
                <w:rFonts w:asciiTheme="majorHAnsi" w:hAnsiTheme="majorHAnsi" w:cstheme="majorHAnsi"/>
                <w:bCs/>
                <w:iCs/>
                <w:sz w:val="22"/>
                <w:szCs w:val="22"/>
              </w:rPr>
            </w:pPr>
            <w:r w:rsidRPr="001949C6">
              <w:rPr>
                <w:rFonts w:asciiTheme="majorHAnsi" w:hAnsiTheme="majorHAnsi" w:cstheme="majorHAnsi"/>
                <w:bCs/>
                <w:iCs/>
                <w:sz w:val="22"/>
                <w:szCs w:val="22"/>
              </w:rPr>
              <w:t xml:space="preserve">Χρονοδιάγραμμα </w:t>
            </w:r>
            <w:r w:rsidRPr="001949C6">
              <w:rPr>
                <w:rFonts w:asciiTheme="majorHAnsi" w:hAnsiTheme="majorHAnsi" w:cstheme="majorHAnsi"/>
                <w:bCs/>
                <w:i/>
                <w:iCs/>
                <w:sz w:val="22"/>
                <w:szCs w:val="22"/>
              </w:rPr>
              <w:t>(ενδεικτική ή αποκλειστική προθεσμία)</w:t>
            </w:r>
          </w:p>
        </w:tc>
      </w:tr>
      <w:tr w:rsidR="00697302" w:rsidRPr="001949C6" w14:paraId="28B403C4" w14:textId="77777777" w:rsidTr="001949C6">
        <w:trPr>
          <w:gridBefore w:val="1"/>
          <w:wBefore w:w="495" w:type="dxa"/>
          <w:jc w:val="center"/>
        </w:trPr>
        <w:tc>
          <w:tcPr>
            <w:tcW w:w="1755" w:type="dxa"/>
            <w:gridSpan w:val="2"/>
          </w:tcPr>
          <w:p w14:paraId="33F49C6F" w14:textId="77777777" w:rsidR="00697302" w:rsidRPr="001949C6" w:rsidRDefault="00697302" w:rsidP="00697302">
            <w:pPr>
              <w:widowControl w:val="0"/>
              <w:rPr>
                <w:rFonts w:asciiTheme="majorHAnsi" w:hAnsiTheme="majorHAnsi" w:cstheme="majorHAnsi"/>
                <w:sz w:val="22"/>
                <w:szCs w:val="22"/>
              </w:rPr>
            </w:pPr>
          </w:p>
        </w:tc>
        <w:tc>
          <w:tcPr>
            <w:tcW w:w="1396" w:type="dxa"/>
          </w:tcPr>
          <w:p w14:paraId="4A220DF0" w14:textId="77777777" w:rsidR="00697302" w:rsidRPr="001949C6" w:rsidRDefault="00697302" w:rsidP="00697302">
            <w:pPr>
              <w:widowControl w:val="0"/>
              <w:rPr>
                <w:rFonts w:asciiTheme="majorHAnsi" w:hAnsiTheme="majorHAnsi" w:cstheme="majorHAnsi"/>
                <w:sz w:val="22"/>
                <w:szCs w:val="22"/>
              </w:rPr>
            </w:pPr>
          </w:p>
          <w:p w14:paraId="177D9232" w14:textId="77777777" w:rsidR="00697302" w:rsidRPr="001949C6" w:rsidRDefault="00697302" w:rsidP="00697302">
            <w:pPr>
              <w:widowControl w:val="0"/>
              <w:rPr>
                <w:rFonts w:asciiTheme="majorHAnsi" w:hAnsiTheme="majorHAnsi" w:cstheme="majorHAnsi"/>
                <w:sz w:val="22"/>
                <w:szCs w:val="22"/>
              </w:rPr>
            </w:pPr>
            <w:r w:rsidRPr="001949C6">
              <w:rPr>
                <w:rFonts w:asciiTheme="majorHAnsi" w:hAnsiTheme="majorHAnsi" w:cstheme="majorHAnsi"/>
                <w:sz w:val="22"/>
                <w:szCs w:val="22"/>
              </w:rPr>
              <w:t>ΥΑ</w:t>
            </w:r>
          </w:p>
        </w:tc>
        <w:tc>
          <w:tcPr>
            <w:tcW w:w="1558" w:type="dxa"/>
          </w:tcPr>
          <w:p w14:paraId="475E521E" w14:textId="77777777" w:rsidR="00697302" w:rsidRPr="001949C6" w:rsidRDefault="00697302" w:rsidP="00697302">
            <w:pPr>
              <w:widowControl w:val="0"/>
              <w:rPr>
                <w:rFonts w:asciiTheme="majorHAnsi" w:hAnsiTheme="majorHAnsi" w:cstheme="majorHAnsi"/>
                <w:sz w:val="22"/>
                <w:szCs w:val="22"/>
              </w:rPr>
            </w:pPr>
          </w:p>
          <w:p w14:paraId="08812D75" w14:textId="77777777" w:rsidR="00697302" w:rsidRPr="001949C6" w:rsidRDefault="00697302" w:rsidP="00697302">
            <w:pPr>
              <w:widowControl w:val="0"/>
              <w:rPr>
                <w:rFonts w:asciiTheme="majorHAnsi" w:hAnsiTheme="majorHAnsi" w:cstheme="majorHAnsi"/>
                <w:sz w:val="22"/>
                <w:szCs w:val="22"/>
              </w:rPr>
            </w:pPr>
            <w:r w:rsidRPr="001949C6">
              <w:rPr>
                <w:rFonts w:asciiTheme="majorHAnsi" w:hAnsiTheme="majorHAnsi" w:cstheme="majorHAnsi"/>
                <w:sz w:val="22"/>
                <w:szCs w:val="22"/>
              </w:rPr>
              <w:t>Υπουργείο Εργασίας και Κοινωνικών Υποθέσεων (ΥΠΕΚΥ)</w:t>
            </w:r>
          </w:p>
        </w:tc>
        <w:tc>
          <w:tcPr>
            <w:tcW w:w="1881" w:type="dxa"/>
            <w:gridSpan w:val="2"/>
          </w:tcPr>
          <w:p w14:paraId="5EB98BD6" w14:textId="77777777" w:rsidR="00697302" w:rsidRPr="001949C6" w:rsidRDefault="00697302" w:rsidP="00697302">
            <w:pPr>
              <w:widowControl w:val="0"/>
              <w:ind w:left="70" w:right="18" w:firstLine="19"/>
              <w:rPr>
                <w:rFonts w:asciiTheme="majorHAnsi" w:hAnsiTheme="majorHAnsi" w:cstheme="majorHAnsi"/>
                <w:sz w:val="22"/>
                <w:szCs w:val="22"/>
              </w:rPr>
            </w:pPr>
            <w:r w:rsidRPr="001949C6">
              <w:rPr>
                <w:rFonts w:asciiTheme="majorHAnsi" w:hAnsiTheme="majorHAnsi" w:cstheme="majorHAnsi"/>
                <w:sz w:val="22"/>
                <w:szCs w:val="22"/>
              </w:rPr>
              <w:t>Καθορισμός ποσοστού κρατήσεων επί των εισφορών εργαζομένων και εργοδοτών για την κάλυψη λειτουργικών και διαχειριστικών αναγκών</w:t>
            </w:r>
          </w:p>
        </w:tc>
        <w:tc>
          <w:tcPr>
            <w:tcW w:w="2229" w:type="dxa"/>
          </w:tcPr>
          <w:p w14:paraId="0F3682A3" w14:textId="77777777" w:rsidR="00697302" w:rsidRPr="001949C6" w:rsidRDefault="00697302" w:rsidP="00697302">
            <w:pPr>
              <w:widowControl w:val="0"/>
              <w:rPr>
                <w:rFonts w:asciiTheme="majorHAnsi" w:hAnsiTheme="majorHAnsi" w:cstheme="majorHAnsi"/>
                <w:sz w:val="22"/>
                <w:szCs w:val="22"/>
              </w:rPr>
            </w:pPr>
          </w:p>
          <w:p w14:paraId="393E5E4A" w14:textId="77777777" w:rsidR="00697302" w:rsidRPr="001949C6" w:rsidRDefault="00697302" w:rsidP="00697302">
            <w:pPr>
              <w:widowControl w:val="0"/>
              <w:rPr>
                <w:rFonts w:asciiTheme="majorHAnsi" w:hAnsiTheme="majorHAnsi" w:cstheme="majorHAnsi"/>
                <w:sz w:val="22"/>
                <w:szCs w:val="22"/>
              </w:rPr>
            </w:pPr>
            <w:r w:rsidRPr="001949C6">
              <w:rPr>
                <w:rFonts w:asciiTheme="majorHAnsi" w:hAnsiTheme="majorHAnsi" w:cstheme="majorHAnsi"/>
                <w:sz w:val="22"/>
                <w:szCs w:val="22"/>
              </w:rPr>
              <w:t>Έκδοση ετησίως</w:t>
            </w:r>
          </w:p>
        </w:tc>
      </w:tr>
      <w:tr w:rsidR="00697302" w:rsidRPr="001949C6" w14:paraId="0E8068FB" w14:textId="77777777" w:rsidTr="001949C6">
        <w:trPr>
          <w:gridBefore w:val="1"/>
          <w:wBefore w:w="495" w:type="dxa"/>
          <w:jc w:val="center"/>
        </w:trPr>
        <w:tc>
          <w:tcPr>
            <w:tcW w:w="1755" w:type="dxa"/>
            <w:gridSpan w:val="2"/>
          </w:tcPr>
          <w:p w14:paraId="1D01499A" w14:textId="77777777" w:rsidR="00697302" w:rsidRPr="001949C6" w:rsidRDefault="00697302" w:rsidP="00697302">
            <w:pPr>
              <w:widowControl w:val="0"/>
              <w:ind w:right="20"/>
              <w:rPr>
                <w:rFonts w:asciiTheme="majorHAnsi" w:hAnsiTheme="majorHAnsi" w:cstheme="majorHAnsi"/>
                <w:sz w:val="22"/>
                <w:szCs w:val="22"/>
              </w:rPr>
            </w:pPr>
          </w:p>
        </w:tc>
        <w:tc>
          <w:tcPr>
            <w:tcW w:w="1396" w:type="dxa"/>
          </w:tcPr>
          <w:p w14:paraId="557152CA" w14:textId="77777777" w:rsidR="00697302" w:rsidRPr="001949C6" w:rsidRDefault="00697302" w:rsidP="00697302">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ΥΑ</w:t>
            </w:r>
          </w:p>
        </w:tc>
        <w:tc>
          <w:tcPr>
            <w:tcW w:w="1558" w:type="dxa"/>
          </w:tcPr>
          <w:p w14:paraId="7781F1E9" w14:textId="77777777" w:rsidR="00697302" w:rsidRPr="001949C6" w:rsidRDefault="00697302" w:rsidP="00697302">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ΥΠΕΚΥ</w:t>
            </w:r>
          </w:p>
        </w:tc>
        <w:tc>
          <w:tcPr>
            <w:tcW w:w="1881" w:type="dxa"/>
            <w:gridSpan w:val="2"/>
          </w:tcPr>
          <w:p w14:paraId="4F2A7260" w14:textId="77777777" w:rsidR="00697302" w:rsidRPr="001949C6" w:rsidRDefault="00697302" w:rsidP="00697302">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Χρόνος και ο τρόπος είσπραξης και απόδοσης στο Ταμείο των εισφορών των ασφαλισμένων</w:t>
            </w:r>
          </w:p>
        </w:tc>
        <w:tc>
          <w:tcPr>
            <w:tcW w:w="2229" w:type="dxa"/>
          </w:tcPr>
          <w:p w14:paraId="2A72BB19" w14:textId="77777777" w:rsidR="00697302" w:rsidRPr="001949C6" w:rsidRDefault="00697302" w:rsidP="00697302">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 xml:space="preserve">Άνευ χρονοδιαγράμματος </w:t>
            </w:r>
          </w:p>
        </w:tc>
      </w:tr>
      <w:tr w:rsidR="00697302" w:rsidRPr="001949C6" w14:paraId="21F20E81" w14:textId="77777777" w:rsidTr="001949C6">
        <w:trPr>
          <w:gridBefore w:val="1"/>
          <w:wBefore w:w="495" w:type="dxa"/>
          <w:jc w:val="center"/>
        </w:trPr>
        <w:tc>
          <w:tcPr>
            <w:tcW w:w="1755" w:type="dxa"/>
            <w:gridSpan w:val="2"/>
          </w:tcPr>
          <w:p w14:paraId="6F480FD1" w14:textId="77777777" w:rsidR="00697302" w:rsidRPr="001949C6" w:rsidRDefault="00697302" w:rsidP="00697302">
            <w:pPr>
              <w:widowControl w:val="0"/>
              <w:ind w:right="91"/>
              <w:rPr>
                <w:rFonts w:asciiTheme="majorHAnsi" w:hAnsiTheme="majorHAnsi" w:cstheme="majorHAnsi"/>
                <w:sz w:val="22"/>
                <w:szCs w:val="22"/>
              </w:rPr>
            </w:pPr>
          </w:p>
        </w:tc>
        <w:tc>
          <w:tcPr>
            <w:tcW w:w="1396" w:type="dxa"/>
          </w:tcPr>
          <w:p w14:paraId="3A93AC54" w14:textId="77777777" w:rsidR="00697302" w:rsidRPr="001949C6" w:rsidRDefault="00697302" w:rsidP="00697302">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Απόφαση Δ.Σ.</w:t>
            </w:r>
          </w:p>
        </w:tc>
        <w:tc>
          <w:tcPr>
            <w:tcW w:w="1558" w:type="dxa"/>
          </w:tcPr>
          <w:p w14:paraId="4E46DF77" w14:textId="77777777" w:rsidR="00697302" w:rsidRPr="001949C6" w:rsidRDefault="00697302" w:rsidP="00697302">
            <w:pPr>
              <w:widowControl w:val="0"/>
              <w:rPr>
                <w:rFonts w:asciiTheme="majorHAnsi" w:hAnsiTheme="majorHAnsi" w:cstheme="majorHAnsi"/>
                <w:sz w:val="22"/>
                <w:szCs w:val="22"/>
              </w:rPr>
            </w:pPr>
            <w:r w:rsidRPr="001949C6">
              <w:rPr>
                <w:rFonts w:asciiTheme="majorHAnsi" w:hAnsiTheme="majorHAnsi" w:cstheme="majorHAnsi"/>
                <w:sz w:val="22"/>
                <w:szCs w:val="22"/>
              </w:rPr>
              <w:t xml:space="preserve">Δ.Σ. </w:t>
            </w:r>
          </w:p>
        </w:tc>
        <w:tc>
          <w:tcPr>
            <w:tcW w:w="1881" w:type="dxa"/>
            <w:gridSpan w:val="2"/>
          </w:tcPr>
          <w:p w14:paraId="0FF7C6FA" w14:textId="77777777" w:rsidR="00697302" w:rsidRPr="001949C6" w:rsidRDefault="00697302" w:rsidP="00697302">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Διαδικασία, διάρκεια και περιεχόμενο ατομικών λογαριασμών</w:t>
            </w:r>
          </w:p>
        </w:tc>
        <w:tc>
          <w:tcPr>
            <w:tcW w:w="2229" w:type="dxa"/>
          </w:tcPr>
          <w:p w14:paraId="2F992A21" w14:textId="77777777" w:rsidR="00697302" w:rsidRPr="001949C6" w:rsidRDefault="00697302" w:rsidP="00697302">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 xml:space="preserve">Άνευ χρονοδιαγράμματος </w:t>
            </w:r>
          </w:p>
        </w:tc>
      </w:tr>
      <w:tr w:rsidR="00697302" w:rsidRPr="001949C6" w14:paraId="1A91636B" w14:textId="77777777" w:rsidTr="001949C6">
        <w:trPr>
          <w:gridBefore w:val="1"/>
          <w:wBefore w:w="495" w:type="dxa"/>
          <w:jc w:val="center"/>
        </w:trPr>
        <w:tc>
          <w:tcPr>
            <w:tcW w:w="1755" w:type="dxa"/>
            <w:gridSpan w:val="2"/>
          </w:tcPr>
          <w:p w14:paraId="5E232E86" w14:textId="77777777" w:rsidR="00697302" w:rsidRPr="001949C6" w:rsidRDefault="00697302" w:rsidP="00697302">
            <w:pPr>
              <w:widowControl w:val="0"/>
              <w:ind w:right="91"/>
              <w:rPr>
                <w:rFonts w:asciiTheme="majorHAnsi" w:hAnsiTheme="majorHAnsi" w:cstheme="majorHAnsi"/>
                <w:sz w:val="22"/>
                <w:szCs w:val="22"/>
              </w:rPr>
            </w:pPr>
          </w:p>
        </w:tc>
        <w:tc>
          <w:tcPr>
            <w:tcW w:w="1396" w:type="dxa"/>
          </w:tcPr>
          <w:p w14:paraId="06BCA559" w14:textId="77777777" w:rsidR="00697302" w:rsidRPr="001949C6" w:rsidRDefault="00697302" w:rsidP="00697302">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Απόφαση Δ.Σ.</w:t>
            </w:r>
          </w:p>
        </w:tc>
        <w:tc>
          <w:tcPr>
            <w:tcW w:w="1558" w:type="dxa"/>
          </w:tcPr>
          <w:p w14:paraId="0E1FF292" w14:textId="77777777" w:rsidR="00697302" w:rsidRPr="001949C6" w:rsidRDefault="00697302" w:rsidP="00697302">
            <w:pPr>
              <w:widowControl w:val="0"/>
              <w:rPr>
                <w:rFonts w:asciiTheme="majorHAnsi" w:hAnsiTheme="majorHAnsi" w:cstheme="majorHAnsi"/>
                <w:sz w:val="22"/>
                <w:szCs w:val="22"/>
              </w:rPr>
            </w:pPr>
            <w:r w:rsidRPr="001949C6">
              <w:rPr>
                <w:rFonts w:asciiTheme="majorHAnsi" w:hAnsiTheme="majorHAnsi" w:cstheme="majorHAnsi"/>
                <w:sz w:val="22"/>
                <w:szCs w:val="22"/>
              </w:rPr>
              <w:t xml:space="preserve">Δ.Σ. </w:t>
            </w:r>
          </w:p>
        </w:tc>
        <w:tc>
          <w:tcPr>
            <w:tcW w:w="1881" w:type="dxa"/>
            <w:gridSpan w:val="2"/>
          </w:tcPr>
          <w:p w14:paraId="7AA97718" w14:textId="77777777" w:rsidR="00697302" w:rsidRPr="001949C6" w:rsidRDefault="00697302" w:rsidP="00697302">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Καθορισμός προϊόντων χαμηλού επενδυτικού κινδύνου</w:t>
            </w:r>
          </w:p>
        </w:tc>
        <w:tc>
          <w:tcPr>
            <w:tcW w:w="2229" w:type="dxa"/>
          </w:tcPr>
          <w:p w14:paraId="524ACC6D" w14:textId="77777777" w:rsidR="00697302" w:rsidRPr="001949C6" w:rsidRDefault="00697302" w:rsidP="00697302">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Άνευ χρονοδιαγράμματος</w:t>
            </w:r>
          </w:p>
        </w:tc>
      </w:tr>
      <w:tr w:rsidR="00697302" w:rsidRPr="001949C6" w14:paraId="1C6E979D" w14:textId="77777777" w:rsidTr="001949C6">
        <w:trPr>
          <w:gridBefore w:val="1"/>
          <w:wBefore w:w="495" w:type="dxa"/>
          <w:jc w:val="center"/>
        </w:trPr>
        <w:tc>
          <w:tcPr>
            <w:tcW w:w="1755" w:type="dxa"/>
            <w:gridSpan w:val="2"/>
          </w:tcPr>
          <w:p w14:paraId="569FAFF9" w14:textId="77777777" w:rsidR="00697302" w:rsidRPr="001949C6" w:rsidRDefault="00697302" w:rsidP="00697302">
            <w:pPr>
              <w:widowControl w:val="0"/>
              <w:ind w:right="20"/>
              <w:rPr>
                <w:rFonts w:asciiTheme="majorHAnsi" w:hAnsiTheme="majorHAnsi" w:cstheme="majorHAnsi"/>
                <w:sz w:val="22"/>
                <w:szCs w:val="22"/>
              </w:rPr>
            </w:pPr>
          </w:p>
        </w:tc>
        <w:tc>
          <w:tcPr>
            <w:tcW w:w="1396" w:type="dxa"/>
          </w:tcPr>
          <w:p w14:paraId="472ED4D3" w14:textId="77777777" w:rsidR="00697302" w:rsidRPr="001949C6" w:rsidRDefault="00697302" w:rsidP="00697302">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Απόφαση Δ.Σ.</w:t>
            </w:r>
          </w:p>
        </w:tc>
        <w:tc>
          <w:tcPr>
            <w:tcW w:w="1558" w:type="dxa"/>
          </w:tcPr>
          <w:p w14:paraId="6AA775AC" w14:textId="77777777" w:rsidR="00697302" w:rsidRPr="001949C6" w:rsidRDefault="00697302" w:rsidP="00697302">
            <w:pPr>
              <w:widowControl w:val="0"/>
              <w:rPr>
                <w:rFonts w:asciiTheme="majorHAnsi" w:hAnsiTheme="majorHAnsi" w:cstheme="majorHAnsi"/>
                <w:sz w:val="22"/>
                <w:szCs w:val="22"/>
              </w:rPr>
            </w:pPr>
            <w:r w:rsidRPr="001949C6">
              <w:rPr>
                <w:rFonts w:asciiTheme="majorHAnsi" w:hAnsiTheme="majorHAnsi" w:cstheme="majorHAnsi"/>
                <w:sz w:val="22"/>
                <w:szCs w:val="22"/>
              </w:rPr>
              <w:t xml:space="preserve">Δ.Σ. </w:t>
            </w:r>
          </w:p>
        </w:tc>
        <w:tc>
          <w:tcPr>
            <w:tcW w:w="1881" w:type="dxa"/>
            <w:gridSpan w:val="2"/>
          </w:tcPr>
          <w:p w14:paraId="355A2B37" w14:textId="77777777" w:rsidR="00697302" w:rsidRPr="001949C6" w:rsidRDefault="00697302" w:rsidP="00697302">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Καθορισμός διαδικασίας επιλογής, αξιολόγησης και λύσης της σύμβασης του θεματοφύλακα</w:t>
            </w:r>
          </w:p>
        </w:tc>
        <w:tc>
          <w:tcPr>
            <w:tcW w:w="2229" w:type="dxa"/>
          </w:tcPr>
          <w:p w14:paraId="5F38ADC0" w14:textId="77777777" w:rsidR="00697302" w:rsidRPr="001949C6" w:rsidRDefault="00697302" w:rsidP="00697302">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 xml:space="preserve">Άνευ χρονοδιαγράμματος </w:t>
            </w:r>
          </w:p>
        </w:tc>
      </w:tr>
      <w:tr w:rsidR="00697302" w:rsidRPr="001949C6" w14:paraId="17261E39" w14:textId="77777777" w:rsidTr="001949C6">
        <w:trPr>
          <w:gridBefore w:val="1"/>
          <w:wBefore w:w="495" w:type="dxa"/>
          <w:jc w:val="center"/>
        </w:trPr>
        <w:tc>
          <w:tcPr>
            <w:tcW w:w="1755" w:type="dxa"/>
            <w:gridSpan w:val="2"/>
          </w:tcPr>
          <w:p w14:paraId="59BB14FC" w14:textId="77777777" w:rsidR="00697302" w:rsidRPr="001949C6" w:rsidRDefault="00697302" w:rsidP="00697302">
            <w:pPr>
              <w:widowControl w:val="0"/>
              <w:ind w:right="20"/>
              <w:rPr>
                <w:rFonts w:asciiTheme="majorHAnsi" w:hAnsiTheme="majorHAnsi" w:cstheme="majorHAnsi"/>
                <w:sz w:val="22"/>
                <w:szCs w:val="22"/>
              </w:rPr>
            </w:pPr>
          </w:p>
        </w:tc>
        <w:tc>
          <w:tcPr>
            <w:tcW w:w="1396" w:type="dxa"/>
          </w:tcPr>
          <w:p w14:paraId="7920F52A" w14:textId="77777777" w:rsidR="00697302" w:rsidRPr="001949C6" w:rsidRDefault="00697302" w:rsidP="00697302">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Απόφαση ΥΠΕΚΥ</w:t>
            </w:r>
          </w:p>
        </w:tc>
        <w:tc>
          <w:tcPr>
            <w:tcW w:w="1558" w:type="dxa"/>
          </w:tcPr>
          <w:p w14:paraId="006A4280" w14:textId="77777777" w:rsidR="00697302" w:rsidRPr="001949C6" w:rsidRDefault="00697302" w:rsidP="00697302">
            <w:pPr>
              <w:widowControl w:val="0"/>
              <w:rPr>
                <w:rFonts w:asciiTheme="majorHAnsi" w:hAnsiTheme="majorHAnsi" w:cstheme="majorHAnsi"/>
                <w:sz w:val="22"/>
                <w:szCs w:val="22"/>
              </w:rPr>
            </w:pPr>
            <w:r w:rsidRPr="001949C6">
              <w:rPr>
                <w:rFonts w:asciiTheme="majorHAnsi" w:hAnsiTheme="majorHAnsi" w:cstheme="majorHAnsi"/>
                <w:sz w:val="22"/>
                <w:szCs w:val="22"/>
              </w:rPr>
              <w:t>ΥΠΕΚΥ</w:t>
            </w:r>
          </w:p>
        </w:tc>
        <w:tc>
          <w:tcPr>
            <w:tcW w:w="1881" w:type="dxa"/>
            <w:gridSpan w:val="2"/>
          </w:tcPr>
          <w:p w14:paraId="0785CDE5" w14:textId="77777777" w:rsidR="00697302" w:rsidRPr="001949C6" w:rsidRDefault="00697302" w:rsidP="00697302">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Συνυπολογισμός χρόνου επικουρικής ασφάλισης</w:t>
            </w:r>
          </w:p>
        </w:tc>
        <w:tc>
          <w:tcPr>
            <w:tcW w:w="2229" w:type="dxa"/>
          </w:tcPr>
          <w:p w14:paraId="33386FCF" w14:textId="77777777" w:rsidR="00697302" w:rsidRPr="001949C6" w:rsidRDefault="00697302" w:rsidP="00697302">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 xml:space="preserve">Άνευ χρονοδιαγράμματος </w:t>
            </w:r>
          </w:p>
        </w:tc>
      </w:tr>
      <w:tr w:rsidR="00697302" w:rsidRPr="001949C6" w14:paraId="0C544D6D" w14:textId="77777777" w:rsidTr="001949C6">
        <w:trPr>
          <w:gridBefore w:val="1"/>
          <w:wBefore w:w="495" w:type="dxa"/>
          <w:jc w:val="center"/>
        </w:trPr>
        <w:tc>
          <w:tcPr>
            <w:tcW w:w="1755" w:type="dxa"/>
            <w:gridSpan w:val="2"/>
          </w:tcPr>
          <w:p w14:paraId="2C622D83" w14:textId="77777777" w:rsidR="00697302" w:rsidRPr="001949C6" w:rsidRDefault="00697302" w:rsidP="00697302">
            <w:pPr>
              <w:widowControl w:val="0"/>
              <w:ind w:right="20"/>
              <w:rPr>
                <w:rFonts w:asciiTheme="majorHAnsi" w:hAnsiTheme="majorHAnsi" w:cstheme="majorHAnsi"/>
                <w:sz w:val="22"/>
                <w:szCs w:val="22"/>
              </w:rPr>
            </w:pPr>
          </w:p>
        </w:tc>
        <w:tc>
          <w:tcPr>
            <w:tcW w:w="1396" w:type="dxa"/>
          </w:tcPr>
          <w:p w14:paraId="4D78D0A5" w14:textId="77777777" w:rsidR="00697302" w:rsidRPr="001949C6" w:rsidRDefault="00697302" w:rsidP="00697302">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Απόφαση Δ.Σ.</w:t>
            </w:r>
          </w:p>
        </w:tc>
        <w:tc>
          <w:tcPr>
            <w:tcW w:w="1558" w:type="dxa"/>
          </w:tcPr>
          <w:p w14:paraId="2EE9282A" w14:textId="77777777" w:rsidR="00697302" w:rsidRPr="001949C6" w:rsidRDefault="00697302" w:rsidP="00697302">
            <w:pPr>
              <w:widowControl w:val="0"/>
              <w:rPr>
                <w:rFonts w:asciiTheme="majorHAnsi" w:hAnsiTheme="majorHAnsi" w:cstheme="majorHAnsi"/>
                <w:sz w:val="22"/>
                <w:szCs w:val="22"/>
              </w:rPr>
            </w:pPr>
            <w:r w:rsidRPr="001949C6">
              <w:rPr>
                <w:rFonts w:asciiTheme="majorHAnsi" w:hAnsiTheme="majorHAnsi" w:cstheme="majorHAnsi"/>
                <w:sz w:val="22"/>
                <w:szCs w:val="22"/>
              </w:rPr>
              <w:t>Δ.Σ.</w:t>
            </w:r>
          </w:p>
        </w:tc>
        <w:tc>
          <w:tcPr>
            <w:tcW w:w="1881" w:type="dxa"/>
            <w:gridSpan w:val="2"/>
          </w:tcPr>
          <w:p w14:paraId="41B6A9BA" w14:textId="77777777" w:rsidR="00697302" w:rsidRPr="001949C6" w:rsidRDefault="00697302" w:rsidP="00697302">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 xml:space="preserve">Καθορισμός πρόσθετων </w:t>
            </w:r>
            <w:r w:rsidRPr="001949C6">
              <w:rPr>
                <w:rFonts w:asciiTheme="majorHAnsi" w:hAnsiTheme="majorHAnsi" w:cstheme="majorHAnsi"/>
                <w:sz w:val="22"/>
                <w:szCs w:val="22"/>
              </w:rPr>
              <w:lastRenderedPageBreak/>
              <w:t>πληροφοριών για ανάρτηση στην ιστοσελίδα του Ταμείου</w:t>
            </w:r>
          </w:p>
        </w:tc>
        <w:tc>
          <w:tcPr>
            <w:tcW w:w="2229" w:type="dxa"/>
          </w:tcPr>
          <w:p w14:paraId="179A0F94" w14:textId="77777777" w:rsidR="00697302" w:rsidRPr="001949C6" w:rsidRDefault="00697302" w:rsidP="00697302">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lastRenderedPageBreak/>
              <w:t xml:space="preserve">Άνευ χρονοδιαγράμματος </w:t>
            </w:r>
          </w:p>
        </w:tc>
      </w:tr>
      <w:tr w:rsidR="008C38B1" w:rsidRPr="001949C6" w14:paraId="5057543E" w14:textId="77777777" w:rsidTr="001949C6">
        <w:trPr>
          <w:gridBefore w:val="1"/>
          <w:wBefore w:w="495" w:type="dxa"/>
          <w:jc w:val="center"/>
        </w:trPr>
        <w:tc>
          <w:tcPr>
            <w:tcW w:w="1755" w:type="dxa"/>
            <w:gridSpan w:val="2"/>
          </w:tcPr>
          <w:p w14:paraId="192B0BF7" w14:textId="77777777" w:rsidR="008C38B1" w:rsidRPr="001949C6" w:rsidRDefault="008C38B1" w:rsidP="008C38B1">
            <w:pPr>
              <w:widowControl w:val="0"/>
              <w:ind w:right="-49"/>
              <w:rPr>
                <w:rFonts w:asciiTheme="majorHAnsi" w:hAnsiTheme="majorHAnsi" w:cstheme="majorHAnsi"/>
                <w:sz w:val="22"/>
                <w:szCs w:val="22"/>
              </w:rPr>
            </w:pPr>
          </w:p>
        </w:tc>
        <w:tc>
          <w:tcPr>
            <w:tcW w:w="1396" w:type="dxa"/>
          </w:tcPr>
          <w:p w14:paraId="2376D381" w14:textId="77777777" w:rsidR="008C38B1" w:rsidRPr="001949C6" w:rsidRDefault="008C38B1" w:rsidP="008C38B1">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Απόφαση Δ.Σ.</w:t>
            </w:r>
          </w:p>
        </w:tc>
        <w:tc>
          <w:tcPr>
            <w:tcW w:w="1558" w:type="dxa"/>
          </w:tcPr>
          <w:p w14:paraId="209CCE5D" w14:textId="77777777" w:rsidR="008C38B1" w:rsidRPr="001949C6" w:rsidRDefault="008C38B1" w:rsidP="008C38B1">
            <w:pPr>
              <w:widowControl w:val="0"/>
              <w:rPr>
                <w:rFonts w:asciiTheme="majorHAnsi" w:hAnsiTheme="majorHAnsi" w:cstheme="majorHAnsi"/>
                <w:sz w:val="22"/>
                <w:szCs w:val="22"/>
              </w:rPr>
            </w:pPr>
            <w:r w:rsidRPr="001949C6">
              <w:rPr>
                <w:rFonts w:asciiTheme="majorHAnsi" w:hAnsiTheme="majorHAnsi" w:cstheme="majorHAnsi"/>
                <w:sz w:val="22"/>
                <w:szCs w:val="22"/>
              </w:rPr>
              <w:t xml:space="preserve">Δ.Σ. </w:t>
            </w:r>
          </w:p>
        </w:tc>
        <w:tc>
          <w:tcPr>
            <w:tcW w:w="1881" w:type="dxa"/>
            <w:gridSpan w:val="2"/>
          </w:tcPr>
          <w:p w14:paraId="3AA578BD" w14:textId="77777777" w:rsidR="008C38B1" w:rsidRPr="001949C6" w:rsidRDefault="008C38B1" w:rsidP="008C38B1">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Καθορισμός κάθε θέματος σχετικά με τη διαδικασία ενημέρωσης των ασφαλισμένων για την επιλογή επενδυτικού προγράμματος</w:t>
            </w:r>
          </w:p>
        </w:tc>
        <w:tc>
          <w:tcPr>
            <w:tcW w:w="2229" w:type="dxa"/>
          </w:tcPr>
          <w:p w14:paraId="7915B1EA" w14:textId="77777777" w:rsidR="008C38B1" w:rsidRPr="001949C6" w:rsidRDefault="008C38B1" w:rsidP="008C38B1">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 xml:space="preserve">Άνευ χρονοδιαγράμματος </w:t>
            </w:r>
          </w:p>
        </w:tc>
      </w:tr>
      <w:tr w:rsidR="008C38B1" w:rsidRPr="001949C6" w14:paraId="0843168E" w14:textId="77777777" w:rsidTr="001949C6">
        <w:trPr>
          <w:gridBefore w:val="1"/>
          <w:wBefore w:w="495" w:type="dxa"/>
          <w:jc w:val="center"/>
        </w:trPr>
        <w:tc>
          <w:tcPr>
            <w:tcW w:w="1755" w:type="dxa"/>
            <w:gridSpan w:val="2"/>
          </w:tcPr>
          <w:p w14:paraId="4147C0A4" w14:textId="77777777" w:rsidR="008C38B1" w:rsidRPr="001949C6" w:rsidRDefault="008C38B1" w:rsidP="008C38B1">
            <w:pPr>
              <w:widowControl w:val="0"/>
              <w:ind w:right="91"/>
              <w:rPr>
                <w:rFonts w:asciiTheme="majorHAnsi" w:eastAsia="Calibri" w:hAnsiTheme="majorHAnsi" w:cstheme="majorHAnsi"/>
                <w:sz w:val="22"/>
                <w:szCs w:val="22"/>
              </w:rPr>
            </w:pPr>
          </w:p>
        </w:tc>
        <w:tc>
          <w:tcPr>
            <w:tcW w:w="1396" w:type="dxa"/>
          </w:tcPr>
          <w:p w14:paraId="78B61F8D" w14:textId="77777777" w:rsidR="008C38B1" w:rsidRPr="001949C6" w:rsidRDefault="008C38B1" w:rsidP="008C38B1">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Απόφαση Δ.Σ.</w:t>
            </w:r>
          </w:p>
        </w:tc>
        <w:tc>
          <w:tcPr>
            <w:tcW w:w="1558" w:type="dxa"/>
          </w:tcPr>
          <w:p w14:paraId="7DE56B77" w14:textId="77777777" w:rsidR="008C38B1" w:rsidRPr="001949C6" w:rsidRDefault="008C38B1" w:rsidP="008C38B1">
            <w:pPr>
              <w:widowControl w:val="0"/>
              <w:rPr>
                <w:rFonts w:asciiTheme="majorHAnsi" w:hAnsiTheme="majorHAnsi" w:cstheme="majorHAnsi"/>
                <w:sz w:val="22"/>
                <w:szCs w:val="22"/>
              </w:rPr>
            </w:pPr>
            <w:r w:rsidRPr="001949C6">
              <w:rPr>
                <w:rFonts w:asciiTheme="majorHAnsi" w:hAnsiTheme="majorHAnsi" w:cstheme="majorHAnsi"/>
                <w:sz w:val="22"/>
                <w:szCs w:val="22"/>
              </w:rPr>
              <w:t xml:space="preserve">Δ.Σ. </w:t>
            </w:r>
          </w:p>
        </w:tc>
        <w:tc>
          <w:tcPr>
            <w:tcW w:w="1881" w:type="dxa"/>
            <w:gridSpan w:val="2"/>
          </w:tcPr>
          <w:p w14:paraId="6558AF30" w14:textId="77777777" w:rsidR="008C38B1" w:rsidRPr="001949C6" w:rsidRDefault="008C38B1" w:rsidP="008C38B1">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Μεταβολή ποσού για την παραδεκτή άσκηση ενδικοφανών προσφυγών από το Ταμείο</w:t>
            </w:r>
          </w:p>
        </w:tc>
        <w:tc>
          <w:tcPr>
            <w:tcW w:w="2229" w:type="dxa"/>
          </w:tcPr>
          <w:p w14:paraId="1645A120" w14:textId="77777777" w:rsidR="008C38B1" w:rsidRPr="001949C6" w:rsidRDefault="008C38B1" w:rsidP="008C38B1">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Άνευ χρονοδιαγράμματος (έκδοση κατά περίπτωση)</w:t>
            </w:r>
          </w:p>
        </w:tc>
      </w:tr>
      <w:tr w:rsidR="008C38B1" w:rsidRPr="001949C6" w14:paraId="3E982733" w14:textId="77777777" w:rsidTr="001949C6">
        <w:trPr>
          <w:gridBefore w:val="1"/>
          <w:wBefore w:w="495" w:type="dxa"/>
          <w:jc w:val="center"/>
        </w:trPr>
        <w:tc>
          <w:tcPr>
            <w:tcW w:w="1755" w:type="dxa"/>
            <w:gridSpan w:val="2"/>
          </w:tcPr>
          <w:p w14:paraId="10C4F578" w14:textId="77777777" w:rsidR="008C38B1" w:rsidRPr="001949C6" w:rsidRDefault="008C38B1" w:rsidP="008C38B1">
            <w:pPr>
              <w:widowControl w:val="0"/>
              <w:ind w:right="20"/>
              <w:rPr>
                <w:rFonts w:asciiTheme="majorHAnsi" w:hAnsiTheme="majorHAnsi" w:cstheme="majorHAnsi"/>
                <w:sz w:val="22"/>
                <w:szCs w:val="22"/>
              </w:rPr>
            </w:pPr>
          </w:p>
        </w:tc>
        <w:tc>
          <w:tcPr>
            <w:tcW w:w="1396" w:type="dxa"/>
          </w:tcPr>
          <w:p w14:paraId="6F09B2B0" w14:textId="77777777" w:rsidR="008C38B1" w:rsidRPr="001949C6" w:rsidRDefault="008C38B1" w:rsidP="008C38B1">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Προεδρικό Διάταγμα (ΠΔ)</w:t>
            </w:r>
          </w:p>
        </w:tc>
        <w:tc>
          <w:tcPr>
            <w:tcW w:w="1558" w:type="dxa"/>
          </w:tcPr>
          <w:p w14:paraId="62190FAF" w14:textId="77777777" w:rsidR="008C38B1" w:rsidRPr="001949C6" w:rsidRDefault="008C38B1" w:rsidP="008C38B1">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ΠτΔ μετά από εισήγηση ΥΠΕΚΥ</w:t>
            </w:r>
          </w:p>
        </w:tc>
        <w:tc>
          <w:tcPr>
            <w:tcW w:w="1881" w:type="dxa"/>
            <w:gridSpan w:val="2"/>
          </w:tcPr>
          <w:p w14:paraId="767B8F40" w14:textId="77777777" w:rsidR="008C38B1" w:rsidRPr="001949C6" w:rsidRDefault="008C38B1" w:rsidP="008C38B1">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Έκδοση Οργανισμού Ταμείου</w:t>
            </w:r>
          </w:p>
        </w:tc>
        <w:tc>
          <w:tcPr>
            <w:tcW w:w="2229" w:type="dxa"/>
          </w:tcPr>
          <w:p w14:paraId="7D3392EA" w14:textId="77777777" w:rsidR="008C38B1" w:rsidRPr="001949C6" w:rsidRDefault="008C38B1" w:rsidP="008C38B1">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1 έτος από τη δημοσίευση του νόμου</w:t>
            </w:r>
          </w:p>
        </w:tc>
      </w:tr>
      <w:tr w:rsidR="008C38B1" w:rsidRPr="001949C6" w14:paraId="45CE8C8B" w14:textId="77777777" w:rsidTr="001949C6">
        <w:trPr>
          <w:gridBefore w:val="1"/>
          <w:wBefore w:w="495" w:type="dxa"/>
          <w:jc w:val="center"/>
        </w:trPr>
        <w:tc>
          <w:tcPr>
            <w:tcW w:w="1755" w:type="dxa"/>
            <w:gridSpan w:val="2"/>
          </w:tcPr>
          <w:p w14:paraId="6E24A3AB" w14:textId="77777777" w:rsidR="008C38B1" w:rsidRPr="001949C6" w:rsidRDefault="008C38B1" w:rsidP="008C38B1">
            <w:pPr>
              <w:widowControl w:val="0"/>
              <w:ind w:right="20"/>
              <w:rPr>
                <w:rFonts w:asciiTheme="majorHAnsi" w:hAnsiTheme="majorHAnsi" w:cstheme="majorHAnsi"/>
                <w:sz w:val="22"/>
                <w:szCs w:val="22"/>
              </w:rPr>
            </w:pPr>
          </w:p>
        </w:tc>
        <w:tc>
          <w:tcPr>
            <w:tcW w:w="1396" w:type="dxa"/>
          </w:tcPr>
          <w:p w14:paraId="0EA7D6A7" w14:textId="77777777" w:rsidR="008C38B1" w:rsidRPr="001949C6" w:rsidRDefault="008C38B1" w:rsidP="008C38B1">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Απόφαση Δ.Σ.</w:t>
            </w:r>
          </w:p>
        </w:tc>
        <w:tc>
          <w:tcPr>
            <w:tcW w:w="1558" w:type="dxa"/>
          </w:tcPr>
          <w:p w14:paraId="57E27E23" w14:textId="77777777" w:rsidR="008C38B1" w:rsidRPr="001949C6" w:rsidRDefault="008C38B1" w:rsidP="008C38B1">
            <w:pPr>
              <w:widowControl w:val="0"/>
              <w:rPr>
                <w:rFonts w:asciiTheme="majorHAnsi" w:hAnsiTheme="majorHAnsi" w:cstheme="majorHAnsi"/>
                <w:sz w:val="22"/>
                <w:szCs w:val="22"/>
              </w:rPr>
            </w:pPr>
            <w:r w:rsidRPr="001949C6">
              <w:rPr>
                <w:rFonts w:asciiTheme="majorHAnsi" w:hAnsiTheme="majorHAnsi" w:cstheme="majorHAnsi"/>
                <w:sz w:val="22"/>
                <w:szCs w:val="22"/>
              </w:rPr>
              <w:t xml:space="preserve">Δ.Σ. </w:t>
            </w:r>
          </w:p>
        </w:tc>
        <w:tc>
          <w:tcPr>
            <w:tcW w:w="1881" w:type="dxa"/>
            <w:gridSpan w:val="2"/>
          </w:tcPr>
          <w:p w14:paraId="270DEAC5" w14:textId="77777777" w:rsidR="008C38B1" w:rsidRPr="001949C6" w:rsidRDefault="008C38B1" w:rsidP="008C38B1">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Έκδοση Κανονισμού  Εσωτερικής Λειτουργίας</w:t>
            </w:r>
          </w:p>
        </w:tc>
        <w:tc>
          <w:tcPr>
            <w:tcW w:w="2229" w:type="dxa"/>
          </w:tcPr>
          <w:p w14:paraId="5BF44A2D" w14:textId="77777777" w:rsidR="008C38B1" w:rsidRPr="001949C6" w:rsidRDefault="008C38B1" w:rsidP="008C38B1">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6 μήνες από την πρώτη συγκρότηση του Δ.Σ.</w:t>
            </w:r>
          </w:p>
        </w:tc>
      </w:tr>
      <w:tr w:rsidR="00163BF3" w:rsidRPr="001949C6" w14:paraId="460FDCC6" w14:textId="77777777" w:rsidTr="001949C6">
        <w:trPr>
          <w:gridBefore w:val="1"/>
          <w:wBefore w:w="495" w:type="dxa"/>
          <w:jc w:val="center"/>
        </w:trPr>
        <w:tc>
          <w:tcPr>
            <w:tcW w:w="1755" w:type="dxa"/>
            <w:gridSpan w:val="2"/>
          </w:tcPr>
          <w:p w14:paraId="1FF2956D" w14:textId="77777777" w:rsidR="00163BF3" w:rsidRPr="001949C6" w:rsidRDefault="00163BF3" w:rsidP="00163BF3">
            <w:pPr>
              <w:widowControl w:val="0"/>
              <w:ind w:right="-49"/>
              <w:rPr>
                <w:rFonts w:asciiTheme="majorHAnsi" w:hAnsiTheme="majorHAnsi" w:cstheme="majorHAnsi"/>
                <w:sz w:val="22"/>
                <w:szCs w:val="22"/>
              </w:rPr>
            </w:pPr>
          </w:p>
        </w:tc>
        <w:tc>
          <w:tcPr>
            <w:tcW w:w="1396" w:type="dxa"/>
          </w:tcPr>
          <w:p w14:paraId="385B43C6" w14:textId="77777777" w:rsidR="00163BF3" w:rsidRPr="001949C6" w:rsidRDefault="00163BF3" w:rsidP="00163BF3">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Απόφαση Δ.Σ.</w:t>
            </w:r>
          </w:p>
        </w:tc>
        <w:tc>
          <w:tcPr>
            <w:tcW w:w="1558" w:type="dxa"/>
          </w:tcPr>
          <w:p w14:paraId="2043E038" w14:textId="77777777" w:rsidR="00163BF3" w:rsidRPr="001949C6" w:rsidRDefault="00163BF3" w:rsidP="00163BF3">
            <w:pPr>
              <w:widowControl w:val="0"/>
              <w:rPr>
                <w:rFonts w:asciiTheme="majorHAnsi" w:hAnsiTheme="majorHAnsi" w:cstheme="majorHAnsi"/>
                <w:sz w:val="22"/>
                <w:szCs w:val="22"/>
              </w:rPr>
            </w:pPr>
            <w:r w:rsidRPr="001949C6">
              <w:rPr>
                <w:rFonts w:asciiTheme="majorHAnsi" w:hAnsiTheme="majorHAnsi" w:cstheme="majorHAnsi"/>
                <w:sz w:val="22"/>
                <w:szCs w:val="22"/>
              </w:rPr>
              <w:t xml:space="preserve">Δ.Σ. </w:t>
            </w:r>
          </w:p>
        </w:tc>
        <w:tc>
          <w:tcPr>
            <w:tcW w:w="1881" w:type="dxa"/>
            <w:gridSpan w:val="2"/>
          </w:tcPr>
          <w:p w14:paraId="66FD7D4A" w14:textId="77777777" w:rsidR="00163BF3" w:rsidRPr="001949C6" w:rsidRDefault="00163BF3" w:rsidP="00163BF3">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Έκδοση Κανονισμού  Ασφάλισης και Παροχών</w:t>
            </w:r>
          </w:p>
        </w:tc>
        <w:tc>
          <w:tcPr>
            <w:tcW w:w="2229" w:type="dxa"/>
          </w:tcPr>
          <w:p w14:paraId="25BC5B86" w14:textId="77777777" w:rsidR="00163BF3" w:rsidRPr="001949C6" w:rsidRDefault="00163BF3" w:rsidP="00163BF3">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6 μήνες από την πρώτη συγκρότηση του Δ.Σ.</w:t>
            </w:r>
          </w:p>
        </w:tc>
      </w:tr>
      <w:tr w:rsidR="00163BF3" w:rsidRPr="001949C6" w14:paraId="190BD6BD" w14:textId="77777777" w:rsidTr="001949C6">
        <w:trPr>
          <w:gridBefore w:val="1"/>
          <w:wBefore w:w="495" w:type="dxa"/>
          <w:jc w:val="center"/>
        </w:trPr>
        <w:tc>
          <w:tcPr>
            <w:tcW w:w="1755" w:type="dxa"/>
            <w:gridSpan w:val="2"/>
          </w:tcPr>
          <w:p w14:paraId="69958180" w14:textId="77777777" w:rsidR="00163BF3" w:rsidRPr="001949C6" w:rsidRDefault="00163BF3" w:rsidP="00163BF3">
            <w:pPr>
              <w:widowControl w:val="0"/>
              <w:ind w:right="-49"/>
              <w:rPr>
                <w:rFonts w:asciiTheme="majorHAnsi" w:hAnsiTheme="majorHAnsi" w:cstheme="majorHAnsi"/>
                <w:sz w:val="22"/>
                <w:szCs w:val="22"/>
              </w:rPr>
            </w:pPr>
          </w:p>
        </w:tc>
        <w:tc>
          <w:tcPr>
            <w:tcW w:w="1396" w:type="dxa"/>
          </w:tcPr>
          <w:p w14:paraId="27960915" w14:textId="77777777" w:rsidR="00163BF3" w:rsidRPr="001949C6" w:rsidRDefault="00163BF3" w:rsidP="00163BF3">
            <w:pPr>
              <w:widowControl w:val="0"/>
              <w:rPr>
                <w:rFonts w:asciiTheme="majorHAnsi" w:hAnsiTheme="majorHAnsi" w:cstheme="majorHAnsi"/>
                <w:sz w:val="22"/>
                <w:szCs w:val="22"/>
              </w:rPr>
            </w:pPr>
            <w:r w:rsidRPr="001949C6">
              <w:rPr>
                <w:rFonts w:asciiTheme="majorHAnsi" w:hAnsiTheme="majorHAnsi" w:cstheme="majorHAnsi"/>
                <w:sz w:val="22"/>
                <w:szCs w:val="22"/>
              </w:rPr>
              <w:t>Απόφαση Δ.Σ.</w:t>
            </w:r>
          </w:p>
        </w:tc>
        <w:tc>
          <w:tcPr>
            <w:tcW w:w="1558" w:type="dxa"/>
          </w:tcPr>
          <w:p w14:paraId="41E72E97" w14:textId="77777777" w:rsidR="00163BF3" w:rsidRPr="001949C6" w:rsidRDefault="00163BF3" w:rsidP="00163BF3">
            <w:pPr>
              <w:widowControl w:val="0"/>
              <w:rPr>
                <w:rFonts w:asciiTheme="majorHAnsi" w:hAnsiTheme="majorHAnsi" w:cstheme="majorHAnsi"/>
                <w:sz w:val="22"/>
                <w:szCs w:val="22"/>
              </w:rPr>
            </w:pPr>
            <w:r w:rsidRPr="001949C6">
              <w:rPr>
                <w:rFonts w:asciiTheme="majorHAnsi" w:hAnsiTheme="majorHAnsi" w:cstheme="majorHAnsi"/>
                <w:sz w:val="22"/>
                <w:szCs w:val="22"/>
              </w:rPr>
              <w:t xml:space="preserve">Δ.Σ. </w:t>
            </w:r>
          </w:p>
        </w:tc>
        <w:tc>
          <w:tcPr>
            <w:tcW w:w="1881" w:type="dxa"/>
            <w:gridSpan w:val="2"/>
          </w:tcPr>
          <w:p w14:paraId="5CF32707" w14:textId="77777777" w:rsidR="00163BF3" w:rsidRPr="001949C6" w:rsidRDefault="00163BF3" w:rsidP="00163BF3">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Έκδοση Κανονισμού Οικονομικής Οργάνωσης και Λογιστικής λειτουργίας</w:t>
            </w:r>
          </w:p>
        </w:tc>
        <w:tc>
          <w:tcPr>
            <w:tcW w:w="2229" w:type="dxa"/>
          </w:tcPr>
          <w:p w14:paraId="772D1F04" w14:textId="77777777" w:rsidR="00163BF3" w:rsidRPr="001949C6" w:rsidRDefault="00163BF3" w:rsidP="00163BF3">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6 μήνες από την πρώτη συγκρότηση του Δ.Σ.</w:t>
            </w:r>
          </w:p>
        </w:tc>
      </w:tr>
      <w:tr w:rsidR="00163BF3" w:rsidRPr="001949C6" w14:paraId="4FBD68EE" w14:textId="77777777" w:rsidTr="001949C6">
        <w:trPr>
          <w:gridBefore w:val="1"/>
          <w:wBefore w:w="495" w:type="dxa"/>
          <w:jc w:val="center"/>
        </w:trPr>
        <w:tc>
          <w:tcPr>
            <w:tcW w:w="1755" w:type="dxa"/>
            <w:gridSpan w:val="2"/>
          </w:tcPr>
          <w:p w14:paraId="7639D4EB" w14:textId="77777777" w:rsidR="00163BF3" w:rsidRPr="001949C6" w:rsidRDefault="00163BF3" w:rsidP="00163BF3">
            <w:pPr>
              <w:widowControl w:val="0"/>
              <w:rPr>
                <w:rFonts w:asciiTheme="majorHAnsi" w:hAnsiTheme="majorHAnsi" w:cstheme="majorHAnsi"/>
                <w:sz w:val="22"/>
                <w:szCs w:val="22"/>
              </w:rPr>
            </w:pPr>
          </w:p>
        </w:tc>
        <w:tc>
          <w:tcPr>
            <w:tcW w:w="1396" w:type="dxa"/>
          </w:tcPr>
          <w:p w14:paraId="23AA276B" w14:textId="77777777" w:rsidR="00163BF3" w:rsidRPr="001949C6" w:rsidRDefault="00163BF3" w:rsidP="00163BF3">
            <w:pPr>
              <w:widowControl w:val="0"/>
              <w:rPr>
                <w:rFonts w:asciiTheme="majorHAnsi" w:hAnsiTheme="majorHAnsi" w:cstheme="majorHAnsi"/>
                <w:sz w:val="22"/>
                <w:szCs w:val="22"/>
              </w:rPr>
            </w:pPr>
            <w:r w:rsidRPr="001949C6">
              <w:rPr>
                <w:rFonts w:asciiTheme="majorHAnsi" w:hAnsiTheme="majorHAnsi" w:cstheme="majorHAnsi"/>
                <w:sz w:val="22"/>
                <w:szCs w:val="22"/>
              </w:rPr>
              <w:t>Απόφαση Δ.Σ.</w:t>
            </w:r>
          </w:p>
        </w:tc>
        <w:tc>
          <w:tcPr>
            <w:tcW w:w="1558" w:type="dxa"/>
          </w:tcPr>
          <w:p w14:paraId="51B70B03" w14:textId="77777777" w:rsidR="00163BF3" w:rsidRPr="001949C6" w:rsidRDefault="00163BF3" w:rsidP="00163BF3">
            <w:pPr>
              <w:widowControl w:val="0"/>
              <w:rPr>
                <w:rFonts w:asciiTheme="majorHAnsi" w:hAnsiTheme="majorHAnsi" w:cstheme="majorHAnsi"/>
                <w:sz w:val="22"/>
                <w:szCs w:val="22"/>
              </w:rPr>
            </w:pPr>
            <w:r w:rsidRPr="001949C6">
              <w:rPr>
                <w:rFonts w:asciiTheme="majorHAnsi" w:hAnsiTheme="majorHAnsi" w:cstheme="majorHAnsi"/>
                <w:sz w:val="22"/>
                <w:szCs w:val="22"/>
              </w:rPr>
              <w:t xml:space="preserve">Δ.Σ. </w:t>
            </w:r>
          </w:p>
        </w:tc>
        <w:tc>
          <w:tcPr>
            <w:tcW w:w="1881" w:type="dxa"/>
            <w:gridSpan w:val="2"/>
          </w:tcPr>
          <w:p w14:paraId="762E5571" w14:textId="77777777" w:rsidR="00163BF3" w:rsidRPr="001949C6" w:rsidRDefault="00163BF3" w:rsidP="00163BF3">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Έκδοση Κανονισμού Επενδύσεων</w:t>
            </w:r>
          </w:p>
        </w:tc>
        <w:tc>
          <w:tcPr>
            <w:tcW w:w="2229" w:type="dxa"/>
          </w:tcPr>
          <w:p w14:paraId="6A90CAB5" w14:textId="77777777" w:rsidR="00163BF3" w:rsidRPr="001949C6" w:rsidRDefault="00163BF3" w:rsidP="00163BF3">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1 έτος από την πρώτη συγκρότηση του Δ.Σ.</w:t>
            </w:r>
          </w:p>
        </w:tc>
      </w:tr>
      <w:tr w:rsidR="00163BF3" w:rsidRPr="001949C6" w14:paraId="1A221596" w14:textId="77777777" w:rsidTr="001949C6">
        <w:trPr>
          <w:gridBefore w:val="1"/>
          <w:wBefore w:w="495" w:type="dxa"/>
          <w:jc w:val="center"/>
        </w:trPr>
        <w:tc>
          <w:tcPr>
            <w:tcW w:w="1755" w:type="dxa"/>
            <w:gridSpan w:val="2"/>
          </w:tcPr>
          <w:p w14:paraId="306F50DF" w14:textId="77777777" w:rsidR="00163BF3" w:rsidRPr="001949C6" w:rsidRDefault="00163BF3" w:rsidP="00163BF3">
            <w:pPr>
              <w:widowControl w:val="0"/>
              <w:rPr>
                <w:rFonts w:asciiTheme="majorHAnsi" w:hAnsiTheme="majorHAnsi" w:cstheme="majorHAnsi"/>
                <w:sz w:val="22"/>
                <w:szCs w:val="22"/>
              </w:rPr>
            </w:pPr>
          </w:p>
        </w:tc>
        <w:tc>
          <w:tcPr>
            <w:tcW w:w="1396" w:type="dxa"/>
          </w:tcPr>
          <w:p w14:paraId="397E4FC2" w14:textId="77777777" w:rsidR="00163BF3" w:rsidRPr="001949C6" w:rsidRDefault="00163BF3" w:rsidP="00163BF3">
            <w:pPr>
              <w:widowControl w:val="0"/>
              <w:rPr>
                <w:rFonts w:asciiTheme="majorHAnsi" w:hAnsiTheme="majorHAnsi" w:cstheme="majorHAnsi"/>
                <w:sz w:val="22"/>
                <w:szCs w:val="22"/>
              </w:rPr>
            </w:pPr>
            <w:r w:rsidRPr="001949C6">
              <w:rPr>
                <w:rFonts w:asciiTheme="majorHAnsi" w:hAnsiTheme="majorHAnsi" w:cstheme="majorHAnsi"/>
                <w:sz w:val="22"/>
                <w:szCs w:val="22"/>
              </w:rPr>
              <w:t>ΥΑ</w:t>
            </w:r>
          </w:p>
        </w:tc>
        <w:tc>
          <w:tcPr>
            <w:tcW w:w="1558" w:type="dxa"/>
          </w:tcPr>
          <w:p w14:paraId="3DC689A9" w14:textId="77777777" w:rsidR="00163BF3" w:rsidRPr="001949C6" w:rsidRDefault="00163BF3" w:rsidP="00163BF3">
            <w:pPr>
              <w:widowControl w:val="0"/>
              <w:rPr>
                <w:rFonts w:asciiTheme="majorHAnsi" w:hAnsiTheme="majorHAnsi" w:cstheme="majorHAnsi"/>
                <w:sz w:val="22"/>
                <w:szCs w:val="22"/>
              </w:rPr>
            </w:pPr>
            <w:r w:rsidRPr="001949C6">
              <w:rPr>
                <w:rFonts w:asciiTheme="majorHAnsi" w:hAnsiTheme="majorHAnsi" w:cstheme="majorHAnsi"/>
                <w:sz w:val="22"/>
                <w:szCs w:val="22"/>
              </w:rPr>
              <w:t>ΥΠΕΚΥ</w:t>
            </w:r>
          </w:p>
        </w:tc>
        <w:tc>
          <w:tcPr>
            <w:tcW w:w="1881" w:type="dxa"/>
            <w:gridSpan w:val="2"/>
          </w:tcPr>
          <w:p w14:paraId="049BFD7A" w14:textId="77777777" w:rsidR="00163BF3" w:rsidRPr="001949C6" w:rsidRDefault="00163BF3" w:rsidP="00163BF3">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Καθορισμός και αναπροσαρμογή μεθόδου υπολογισμού επικουρικής σύνταξης</w:t>
            </w:r>
          </w:p>
        </w:tc>
        <w:tc>
          <w:tcPr>
            <w:tcW w:w="2229" w:type="dxa"/>
          </w:tcPr>
          <w:p w14:paraId="6F57E611" w14:textId="77777777" w:rsidR="00163BF3" w:rsidRPr="001949C6" w:rsidRDefault="00163BF3" w:rsidP="00163BF3">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 xml:space="preserve">Άνευ χρονοδιαγράμματος </w:t>
            </w:r>
          </w:p>
        </w:tc>
      </w:tr>
      <w:tr w:rsidR="00163BF3" w:rsidRPr="001949C6" w14:paraId="7231A4BD" w14:textId="77777777" w:rsidTr="001949C6">
        <w:trPr>
          <w:gridBefore w:val="1"/>
          <w:wBefore w:w="495" w:type="dxa"/>
          <w:jc w:val="center"/>
        </w:trPr>
        <w:tc>
          <w:tcPr>
            <w:tcW w:w="1755" w:type="dxa"/>
            <w:gridSpan w:val="2"/>
          </w:tcPr>
          <w:p w14:paraId="28A2D543" w14:textId="77777777" w:rsidR="00163BF3" w:rsidRPr="001949C6" w:rsidRDefault="00163BF3" w:rsidP="00163BF3">
            <w:pPr>
              <w:widowControl w:val="0"/>
              <w:rPr>
                <w:rFonts w:asciiTheme="majorHAnsi" w:hAnsiTheme="majorHAnsi" w:cstheme="majorHAnsi"/>
                <w:sz w:val="22"/>
                <w:szCs w:val="22"/>
              </w:rPr>
            </w:pPr>
          </w:p>
        </w:tc>
        <w:tc>
          <w:tcPr>
            <w:tcW w:w="1396" w:type="dxa"/>
          </w:tcPr>
          <w:p w14:paraId="09DC46E8" w14:textId="77777777" w:rsidR="00163BF3" w:rsidRPr="001949C6" w:rsidRDefault="00163BF3" w:rsidP="00163BF3">
            <w:pPr>
              <w:widowControl w:val="0"/>
              <w:rPr>
                <w:rFonts w:asciiTheme="majorHAnsi" w:hAnsiTheme="majorHAnsi" w:cstheme="majorHAnsi"/>
                <w:sz w:val="22"/>
                <w:szCs w:val="22"/>
              </w:rPr>
            </w:pPr>
            <w:r w:rsidRPr="001949C6">
              <w:rPr>
                <w:rFonts w:asciiTheme="majorHAnsi" w:hAnsiTheme="majorHAnsi" w:cstheme="majorHAnsi"/>
                <w:sz w:val="22"/>
                <w:szCs w:val="22"/>
              </w:rPr>
              <w:t xml:space="preserve">ΚΥΑ </w:t>
            </w:r>
          </w:p>
        </w:tc>
        <w:tc>
          <w:tcPr>
            <w:tcW w:w="1558" w:type="dxa"/>
          </w:tcPr>
          <w:p w14:paraId="6298E468" w14:textId="77777777" w:rsidR="00163BF3" w:rsidRPr="001949C6" w:rsidRDefault="00163BF3" w:rsidP="00163BF3">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ΥΠΟΙΚ και ΥΠΕΚΥ</w:t>
            </w:r>
          </w:p>
        </w:tc>
        <w:tc>
          <w:tcPr>
            <w:tcW w:w="1881" w:type="dxa"/>
            <w:gridSpan w:val="2"/>
          </w:tcPr>
          <w:p w14:paraId="1E7F577B" w14:textId="77777777" w:rsidR="00163BF3" w:rsidRPr="001949C6" w:rsidRDefault="00163BF3" w:rsidP="00163BF3">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Κόστος μετάβασης - υπολογισμός και διαδικασία</w:t>
            </w:r>
          </w:p>
        </w:tc>
        <w:tc>
          <w:tcPr>
            <w:tcW w:w="2229" w:type="dxa"/>
          </w:tcPr>
          <w:p w14:paraId="164BBA2A" w14:textId="77777777" w:rsidR="00163BF3" w:rsidRPr="001949C6" w:rsidRDefault="00163BF3" w:rsidP="00163BF3">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 xml:space="preserve">Άνευ χρονοδιαγράμματος </w:t>
            </w:r>
          </w:p>
        </w:tc>
      </w:tr>
      <w:tr w:rsidR="00163BF3" w:rsidRPr="001949C6" w14:paraId="160B8593" w14:textId="77777777" w:rsidTr="001949C6">
        <w:trPr>
          <w:gridBefore w:val="1"/>
          <w:wBefore w:w="495" w:type="dxa"/>
          <w:jc w:val="center"/>
        </w:trPr>
        <w:tc>
          <w:tcPr>
            <w:tcW w:w="1755" w:type="dxa"/>
            <w:gridSpan w:val="2"/>
          </w:tcPr>
          <w:p w14:paraId="7589CB70" w14:textId="77777777" w:rsidR="00163BF3" w:rsidRPr="001949C6" w:rsidRDefault="00163BF3" w:rsidP="00163BF3">
            <w:pPr>
              <w:widowControl w:val="0"/>
              <w:rPr>
                <w:rFonts w:asciiTheme="majorHAnsi" w:hAnsiTheme="majorHAnsi" w:cstheme="majorHAnsi"/>
                <w:sz w:val="22"/>
                <w:szCs w:val="22"/>
              </w:rPr>
            </w:pPr>
          </w:p>
        </w:tc>
        <w:tc>
          <w:tcPr>
            <w:tcW w:w="1396" w:type="dxa"/>
          </w:tcPr>
          <w:p w14:paraId="424E6D5E" w14:textId="77777777" w:rsidR="00163BF3" w:rsidRPr="001949C6" w:rsidRDefault="00163BF3" w:rsidP="00163BF3">
            <w:pPr>
              <w:widowControl w:val="0"/>
              <w:rPr>
                <w:rFonts w:asciiTheme="majorHAnsi" w:hAnsiTheme="majorHAnsi" w:cstheme="majorHAnsi"/>
                <w:sz w:val="22"/>
                <w:szCs w:val="22"/>
              </w:rPr>
            </w:pPr>
            <w:r w:rsidRPr="001949C6">
              <w:rPr>
                <w:rFonts w:asciiTheme="majorHAnsi" w:hAnsiTheme="majorHAnsi" w:cstheme="majorHAnsi"/>
                <w:sz w:val="22"/>
                <w:szCs w:val="22"/>
              </w:rPr>
              <w:t>ΥΑ</w:t>
            </w:r>
          </w:p>
        </w:tc>
        <w:tc>
          <w:tcPr>
            <w:tcW w:w="1558" w:type="dxa"/>
          </w:tcPr>
          <w:p w14:paraId="55C6755B" w14:textId="77777777" w:rsidR="00163BF3" w:rsidRPr="001949C6" w:rsidRDefault="00163BF3" w:rsidP="00163BF3">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ΥΠΕΚΥ</w:t>
            </w:r>
          </w:p>
        </w:tc>
        <w:tc>
          <w:tcPr>
            <w:tcW w:w="1881" w:type="dxa"/>
            <w:gridSpan w:val="2"/>
          </w:tcPr>
          <w:p w14:paraId="39910577" w14:textId="77777777" w:rsidR="00163BF3" w:rsidRPr="001949C6" w:rsidRDefault="00163BF3" w:rsidP="00163BF3">
            <w:pPr>
              <w:widowControl w:val="0"/>
              <w:rPr>
                <w:rFonts w:asciiTheme="majorHAnsi" w:hAnsiTheme="majorHAnsi" w:cstheme="majorHAnsi"/>
                <w:sz w:val="22"/>
                <w:szCs w:val="22"/>
              </w:rPr>
            </w:pPr>
            <w:r w:rsidRPr="001949C6">
              <w:rPr>
                <w:rFonts w:asciiTheme="majorHAnsi" w:hAnsiTheme="majorHAnsi" w:cstheme="majorHAnsi"/>
                <w:sz w:val="22"/>
                <w:szCs w:val="22"/>
              </w:rPr>
              <w:t>Κρατική εγγύηση</w:t>
            </w:r>
          </w:p>
          <w:p w14:paraId="0B8B852B" w14:textId="77777777" w:rsidR="00163BF3" w:rsidRPr="001949C6" w:rsidRDefault="00163BF3" w:rsidP="00163BF3">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Καθορισμός παραμέτρων προσδιορισμού της πραγματικής αξίας καταβληθεισών εισφορών</w:t>
            </w:r>
          </w:p>
        </w:tc>
        <w:tc>
          <w:tcPr>
            <w:tcW w:w="2229" w:type="dxa"/>
          </w:tcPr>
          <w:p w14:paraId="02807B6C" w14:textId="77777777" w:rsidR="00163BF3" w:rsidRPr="001949C6" w:rsidRDefault="00163BF3" w:rsidP="00163BF3">
            <w:pPr>
              <w:widowControl w:val="0"/>
              <w:spacing w:before="120"/>
              <w:ind w:left="70" w:right="18"/>
              <w:rPr>
                <w:rFonts w:asciiTheme="majorHAnsi" w:hAnsiTheme="majorHAnsi" w:cstheme="majorHAnsi"/>
                <w:sz w:val="22"/>
                <w:szCs w:val="22"/>
              </w:rPr>
            </w:pPr>
            <w:r w:rsidRPr="001949C6">
              <w:rPr>
                <w:rFonts w:asciiTheme="majorHAnsi" w:hAnsiTheme="majorHAnsi" w:cstheme="majorHAnsi"/>
                <w:sz w:val="22"/>
                <w:szCs w:val="22"/>
              </w:rPr>
              <w:t xml:space="preserve">Άνευ χρονοδιαγράμματος </w:t>
            </w:r>
          </w:p>
        </w:tc>
      </w:tr>
    </w:tbl>
    <w:p w14:paraId="531019BE" w14:textId="77777777" w:rsidR="0024437F" w:rsidRPr="001949C6" w:rsidRDefault="0024437F" w:rsidP="0024437F">
      <w:pPr>
        <w:autoSpaceDE w:val="0"/>
        <w:autoSpaceDN w:val="0"/>
        <w:adjustRightInd w:val="0"/>
        <w:ind w:left="426" w:hanging="426"/>
        <w:jc w:val="both"/>
        <w:rPr>
          <w:rFonts w:asciiTheme="majorHAnsi" w:hAnsiTheme="majorHAnsi" w:cstheme="majorHAnsi"/>
          <w:bCs/>
          <w:iCs/>
          <w:sz w:val="22"/>
          <w:szCs w:val="22"/>
        </w:rPr>
      </w:pPr>
    </w:p>
    <w:p w14:paraId="2BB8677D" w14:textId="77777777" w:rsidR="0024437F" w:rsidRPr="001949C6" w:rsidRDefault="0024437F" w:rsidP="0024437F">
      <w:pPr>
        <w:autoSpaceDE w:val="0"/>
        <w:autoSpaceDN w:val="0"/>
        <w:adjustRightInd w:val="0"/>
        <w:ind w:left="426" w:hanging="426"/>
        <w:jc w:val="both"/>
        <w:rPr>
          <w:rFonts w:asciiTheme="majorHAnsi" w:hAnsiTheme="majorHAnsi" w:cstheme="majorHAnsi"/>
          <w:bCs/>
          <w:iCs/>
          <w:sz w:val="22"/>
          <w:szCs w:val="22"/>
        </w:rPr>
      </w:pPr>
    </w:p>
    <w:p w14:paraId="5C66FB9A" w14:textId="77777777" w:rsidR="0024437F" w:rsidRPr="001949C6" w:rsidRDefault="0024437F" w:rsidP="0024437F">
      <w:pPr>
        <w:autoSpaceDE w:val="0"/>
        <w:autoSpaceDN w:val="0"/>
        <w:adjustRightInd w:val="0"/>
        <w:ind w:left="426" w:hanging="426"/>
        <w:jc w:val="both"/>
        <w:rPr>
          <w:rFonts w:asciiTheme="majorHAnsi" w:hAnsiTheme="majorHAnsi" w:cstheme="majorHAnsi"/>
          <w:bCs/>
          <w:iCs/>
          <w:sz w:val="22"/>
          <w:szCs w:val="22"/>
        </w:rPr>
      </w:pPr>
    </w:p>
    <w:p w14:paraId="75CF30F0" w14:textId="77777777" w:rsidR="0024437F" w:rsidRPr="001949C6" w:rsidRDefault="0024437F" w:rsidP="0024437F">
      <w:pPr>
        <w:autoSpaceDE w:val="0"/>
        <w:autoSpaceDN w:val="0"/>
        <w:adjustRightInd w:val="0"/>
        <w:ind w:left="426" w:hanging="426"/>
        <w:jc w:val="both"/>
        <w:rPr>
          <w:rFonts w:asciiTheme="majorHAnsi" w:hAnsiTheme="majorHAnsi" w:cstheme="majorHAnsi"/>
          <w:bCs/>
          <w:iCs/>
          <w:sz w:val="22"/>
          <w:szCs w:val="22"/>
        </w:rPr>
      </w:pPr>
    </w:p>
    <w:p w14:paraId="289559E8" w14:textId="77777777" w:rsidR="0024437F" w:rsidRPr="001949C6" w:rsidRDefault="0024437F" w:rsidP="0024437F">
      <w:pPr>
        <w:autoSpaceDE w:val="0"/>
        <w:autoSpaceDN w:val="0"/>
        <w:adjustRightInd w:val="0"/>
        <w:ind w:left="426" w:hanging="426"/>
        <w:jc w:val="both"/>
        <w:rPr>
          <w:rFonts w:asciiTheme="majorHAnsi" w:hAnsiTheme="majorHAnsi" w:cstheme="majorHAnsi"/>
          <w:bCs/>
          <w:iCs/>
          <w:sz w:val="22"/>
          <w:szCs w:val="22"/>
        </w:rPr>
      </w:pPr>
    </w:p>
    <w:p w14:paraId="04A6D05C" w14:textId="77777777" w:rsidR="0024437F" w:rsidRPr="001949C6" w:rsidRDefault="0024437F" w:rsidP="0024437F">
      <w:pPr>
        <w:autoSpaceDE w:val="0"/>
        <w:autoSpaceDN w:val="0"/>
        <w:adjustRightInd w:val="0"/>
        <w:ind w:left="426" w:hanging="426"/>
        <w:jc w:val="both"/>
        <w:rPr>
          <w:rFonts w:asciiTheme="majorHAnsi" w:hAnsiTheme="majorHAnsi" w:cstheme="majorHAnsi"/>
          <w:bCs/>
          <w:iCs/>
          <w:sz w:val="22"/>
          <w:szCs w:val="22"/>
        </w:rPr>
      </w:pPr>
    </w:p>
    <w:p w14:paraId="0E93F9F2" w14:textId="77777777" w:rsidR="0024437F" w:rsidRPr="001949C6" w:rsidRDefault="0024437F" w:rsidP="0024437F">
      <w:pPr>
        <w:autoSpaceDE w:val="0"/>
        <w:autoSpaceDN w:val="0"/>
        <w:adjustRightInd w:val="0"/>
        <w:ind w:left="426" w:hanging="426"/>
        <w:jc w:val="both"/>
        <w:rPr>
          <w:rFonts w:asciiTheme="majorHAnsi" w:hAnsiTheme="majorHAnsi" w:cstheme="majorHAnsi"/>
          <w:bCs/>
          <w:iCs/>
          <w:sz w:val="22"/>
          <w:szCs w:val="22"/>
        </w:rPr>
      </w:pPr>
    </w:p>
    <w:p w14:paraId="5DE865F2" w14:textId="77777777" w:rsidR="0024437F" w:rsidRPr="001949C6" w:rsidRDefault="0024437F" w:rsidP="0024437F">
      <w:pPr>
        <w:autoSpaceDE w:val="0"/>
        <w:autoSpaceDN w:val="0"/>
        <w:adjustRightInd w:val="0"/>
        <w:ind w:left="426" w:hanging="426"/>
        <w:jc w:val="both"/>
        <w:rPr>
          <w:rFonts w:asciiTheme="majorHAnsi" w:hAnsiTheme="majorHAnsi" w:cstheme="majorHAnsi"/>
          <w:bCs/>
          <w:iCs/>
          <w:sz w:val="22"/>
          <w:szCs w:val="22"/>
        </w:rPr>
      </w:pPr>
    </w:p>
    <w:tbl>
      <w:tblPr>
        <w:tblStyle w:val="aa"/>
        <w:tblW w:w="0" w:type="auto"/>
        <w:tblLook w:val="04A0" w:firstRow="1" w:lastRow="0" w:firstColumn="1" w:lastColumn="0" w:noHBand="0" w:noVBand="1"/>
      </w:tblPr>
      <w:tblGrid>
        <w:gridCol w:w="1129"/>
        <w:gridCol w:w="7744"/>
      </w:tblGrid>
      <w:tr w:rsidR="0024437F" w:rsidRPr="001949C6" w14:paraId="704BE8CA" w14:textId="77777777" w:rsidTr="008533E7">
        <w:trPr>
          <w:gridBefore w:val="1"/>
          <w:wBefore w:w="1129" w:type="dxa"/>
          <w:trHeight w:val="629"/>
        </w:trPr>
        <w:tc>
          <w:tcPr>
            <w:tcW w:w="7744" w:type="dxa"/>
            <w:shd w:val="clear" w:color="auto" w:fill="C3C7CA" w:themeFill="text2" w:themeFillTint="40"/>
            <w:vAlign w:val="center"/>
          </w:tcPr>
          <w:p w14:paraId="379BD51F" w14:textId="77777777" w:rsidR="0024437F" w:rsidRPr="001949C6" w:rsidRDefault="0024437F" w:rsidP="008533E7">
            <w:pPr>
              <w:jc w:val="center"/>
              <w:rPr>
                <w:rFonts w:asciiTheme="majorHAnsi" w:hAnsiTheme="majorHAnsi" w:cstheme="majorHAnsi"/>
                <w:sz w:val="22"/>
                <w:szCs w:val="22"/>
              </w:rPr>
            </w:pPr>
            <w:r w:rsidRPr="001949C6">
              <w:rPr>
                <w:rFonts w:asciiTheme="majorHAnsi" w:hAnsiTheme="majorHAnsi" w:cstheme="majorHAnsi"/>
                <w:sz w:val="22"/>
                <w:szCs w:val="22"/>
              </w:rPr>
              <w:t>Ανάγκη σύστασης νέου νομικού προσώπου, ανώνυμης εταιρίας ή δημόσιας υπηρεσίας</w:t>
            </w:r>
          </w:p>
        </w:tc>
      </w:tr>
      <w:tr w:rsidR="0024437F" w:rsidRPr="001949C6" w14:paraId="3AC5035F" w14:textId="77777777" w:rsidTr="008533E7">
        <w:trPr>
          <w:trHeight w:val="695"/>
        </w:trPr>
        <w:tc>
          <w:tcPr>
            <w:tcW w:w="1129" w:type="dxa"/>
            <w:tcBorders>
              <w:bottom w:val="single" w:sz="4" w:space="0" w:color="auto"/>
            </w:tcBorders>
            <w:shd w:val="clear" w:color="auto" w:fill="E6E8E9" w:themeFill="text2" w:themeFillTint="1A"/>
            <w:vAlign w:val="center"/>
          </w:tcPr>
          <w:p w14:paraId="2B2E881E" w14:textId="77777777" w:rsidR="0024437F" w:rsidRPr="001949C6" w:rsidRDefault="0024437F" w:rsidP="008533E7">
            <w:pPr>
              <w:jc w:val="center"/>
              <w:rPr>
                <w:rFonts w:asciiTheme="majorHAnsi" w:hAnsiTheme="majorHAnsi" w:cstheme="majorHAnsi"/>
                <w:sz w:val="22"/>
                <w:szCs w:val="22"/>
              </w:rPr>
            </w:pPr>
            <w:r w:rsidRPr="001949C6">
              <w:rPr>
                <w:rFonts w:asciiTheme="majorHAnsi" w:hAnsiTheme="majorHAnsi" w:cstheme="majorHAnsi"/>
                <w:sz w:val="22"/>
                <w:szCs w:val="22"/>
              </w:rPr>
              <w:t>33.</w:t>
            </w:r>
          </w:p>
        </w:tc>
        <w:tc>
          <w:tcPr>
            <w:tcW w:w="7744" w:type="dxa"/>
            <w:tcBorders>
              <w:bottom w:val="single" w:sz="4" w:space="0" w:color="auto"/>
            </w:tcBorders>
            <w:shd w:val="clear" w:color="auto" w:fill="E6E8E9" w:themeFill="text2" w:themeFillTint="1A"/>
            <w:vAlign w:val="center"/>
          </w:tcPr>
          <w:p w14:paraId="3328AEC1" w14:textId="77777777" w:rsidR="0024437F" w:rsidRPr="001949C6" w:rsidRDefault="0024437F" w:rsidP="008533E7">
            <w:pPr>
              <w:jc w:val="both"/>
              <w:rPr>
                <w:rFonts w:asciiTheme="majorHAnsi" w:hAnsiTheme="majorHAnsi" w:cstheme="majorHAnsi"/>
                <w:sz w:val="22"/>
                <w:szCs w:val="22"/>
              </w:rPr>
            </w:pPr>
            <w:r w:rsidRPr="001949C6">
              <w:rPr>
                <w:rFonts w:asciiTheme="majorHAnsi" w:hAnsiTheme="majorHAnsi" w:cstheme="majorHAnsi"/>
                <w:sz w:val="22"/>
                <w:szCs w:val="22"/>
              </w:rPr>
              <w:t>Ποιες διατάξεις της αξιολογούμενης ρύθμισης προβλέπουν τη σύσταση νέου νομικού προσώπου, ανώνυμης εταιρίας ή δημόσιας υπηρεσίας;</w:t>
            </w:r>
          </w:p>
        </w:tc>
      </w:tr>
      <w:tr w:rsidR="0024437F" w:rsidRPr="001949C6" w14:paraId="6490325D" w14:textId="77777777" w:rsidTr="008533E7">
        <w:tc>
          <w:tcPr>
            <w:tcW w:w="1129" w:type="dxa"/>
            <w:tcBorders>
              <w:top w:val="single" w:sz="4" w:space="0" w:color="auto"/>
              <w:left w:val="nil"/>
              <w:bottom w:val="single" w:sz="4" w:space="0" w:color="auto"/>
              <w:right w:val="single" w:sz="4" w:space="0" w:color="auto"/>
            </w:tcBorders>
          </w:tcPr>
          <w:p w14:paraId="331F2483" w14:textId="77777777" w:rsidR="0024437F" w:rsidRPr="001949C6" w:rsidRDefault="0024437F" w:rsidP="008533E7">
            <w:pPr>
              <w:rPr>
                <w:rFonts w:asciiTheme="majorHAnsi" w:hAnsiTheme="majorHAnsi" w:cstheme="majorHAnsi"/>
                <w:sz w:val="22"/>
                <w:szCs w:val="22"/>
              </w:rPr>
            </w:pPr>
          </w:p>
        </w:tc>
        <w:tc>
          <w:tcPr>
            <w:tcW w:w="7744" w:type="dxa"/>
            <w:tcBorders>
              <w:top w:val="single" w:sz="4" w:space="0" w:color="auto"/>
              <w:left w:val="single" w:sz="4" w:space="0" w:color="auto"/>
              <w:bottom w:val="single" w:sz="4" w:space="0" w:color="auto"/>
            </w:tcBorders>
          </w:tcPr>
          <w:p w14:paraId="4CC876A1" w14:textId="77777777" w:rsidR="0024437F" w:rsidRPr="001949C6" w:rsidRDefault="0024437F" w:rsidP="008533E7">
            <w:pPr>
              <w:rPr>
                <w:rFonts w:asciiTheme="majorHAnsi" w:hAnsiTheme="majorHAnsi" w:cstheme="majorHAnsi"/>
                <w:sz w:val="22"/>
                <w:szCs w:val="22"/>
              </w:rPr>
            </w:pPr>
          </w:p>
          <w:p w14:paraId="417BCB71" w14:textId="77777777" w:rsidR="007E795B" w:rsidRPr="001949C6" w:rsidRDefault="007E795B" w:rsidP="007E795B">
            <w:pPr>
              <w:widowControl w:val="0"/>
              <w:jc w:val="both"/>
              <w:rPr>
                <w:rFonts w:asciiTheme="majorHAnsi" w:hAnsiTheme="majorHAnsi" w:cstheme="majorHAnsi"/>
                <w:sz w:val="22"/>
                <w:szCs w:val="22"/>
              </w:rPr>
            </w:pPr>
            <w:r w:rsidRPr="001949C6">
              <w:rPr>
                <w:rFonts w:asciiTheme="majorHAnsi" w:hAnsiTheme="majorHAnsi" w:cstheme="majorHAnsi"/>
                <w:sz w:val="22"/>
                <w:szCs w:val="22"/>
              </w:rPr>
              <w:t>Με το Άρθρο 4 ιδρύεται Ταμείο Επικουρικής Κεφαλαιοποιητικής Ασφάλισης (ΤΕΚΑ). Το ΤΕΚΑ είναι Νομικό Πρόσωπο Δημοσίου Δικαίου υπαγόμενο στην εποπτεία του Υπουργείου Εργασίας και Κοινωνικών Υποθέσεων, καθώς και της Εθνικής Αναλογιστικής Αρχής και της Επιτροπής Κεφαλαιαγοράς για τα θέματα της αρμοδιότητάς τους. Σκοπός του νέου Ταμείου είναι η χορήγηση επικουρικής σύνταξης για την κάλυψη των κοινωνικοασφαλιστικών κινδύνων του γήρατος, της αναπηρίας και του θανάτου στα υπαγόμενα σε αυτό πρόσωπα, με εφαρμογή του κεφαλαιοποιητικού συστήματος προκαθορισμένων εισφορών.</w:t>
            </w:r>
          </w:p>
          <w:p w14:paraId="4538766E" w14:textId="77777777" w:rsidR="0024437F" w:rsidRPr="001949C6" w:rsidRDefault="0024437F" w:rsidP="008533E7">
            <w:pPr>
              <w:rPr>
                <w:rFonts w:asciiTheme="majorHAnsi" w:hAnsiTheme="majorHAnsi" w:cstheme="majorHAnsi"/>
                <w:sz w:val="22"/>
                <w:szCs w:val="22"/>
              </w:rPr>
            </w:pPr>
          </w:p>
          <w:p w14:paraId="222445A3" w14:textId="77777777" w:rsidR="0024437F" w:rsidRPr="001949C6" w:rsidRDefault="0024437F" w:rsidP="008533E7">
            <w:pPr>
              <w:rPr>
                <w:rFonts w:asciiTheme="majorHAnsi" w:hAnsiTheme="majorHAnsi" w:cstheme="majorHAnsi"/>
                <w:sz w:val="22"/>
                <w:szCs w:val="22"/>
              </w:rPr>
            </w:pPr>
          </w:p>
        </w:tc>
      </w:tr>
      <w:tr w:rsidR="0024437F" w:rsidRPr="001949C6" w14:paraId="52624DE2" w14:textId="77777777" w:rsidTr="008533E7">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14:paraId="0AE903D0" w14:textId="77777777" w:rsidR="0024437F" w:rsidRPr="001949C6" w:rsidRDefault="0024437F" w:rsidP="008533E7">
            <w:pPr>
              <w:jc w:val="center"/>
              <w:rPr>
                <w:rFonts w:asciiTheme="majorHAnsi" w:hAnsiTheme="majorHAnsi" w:cstheme="majorHAnsi"/>
                <w:sz w:val="22"/>
                <w:szCs w:val="22"/>
              </w:rPr>
            </w:pPr>
            <w:r w:rsidRPr="001949C6">
              <w:rPr>
                <w:rFonts w:asciiTheme="majorHAnsi" w:hAnsiTheme="majorHAnsi" w:cstheme="majorHAnsi"/>
                <w:sz w:val="22"/>
                <w:szCs w:val="22"/>
              </w:rPr>
              <w:t>34.</w:t>
            </w:r>
          </w:p>
        </w:tc>
        <w:tc>
          <w:tcPr>
            <w:tcW w:w="7744" w:type="dxa"/>
            <w:tcBorders>
              <w:top w:val="single" w:sz="4" w:space="0" w:color="auto"/>
              <w:left w:val="single" w:sz="4" w:space="0" w:color="auto"/>
              <w:bottom w:val="single" w:sz="4" w:space="0" w:color="auto"/>
            </w:tcBorders>
            <w:shd w:val="clear" w:color="auto" w:fill="E6E8E9" w:themeFill="text2" w:themeFillTint="1A"/>
            <w:vAlign w:val="center"/>
          </w:tcPr>
          <w:p w14:paraId="2843F6DD" w14:textId="77777777" w:rsidR="0024437F" w:rsidRPr="001949C6" w:rsidRDefault="0024437F" w:rsidP="008533E7">
            <w:pPr>
              <w:jc w:val="both"/>
              <w:rPr>
                <w:rFonts w:asciiTheme="majorHAnsi" w:hAnsiTheme="majorHAnsi" w:cstheme="majorHAnsi"/>
                <w:sz w:val="22"/>
                <w:szCs w:val="22"/>
              </w:rPr>
            </w:pPr>
            <w:r w:rsidRPr="001949C6">
              <w:rPr>
                <w:rFonts w:asciiTheme="majorHAnsi" w:hAnsiTheme="majorHAnsi" w:cstheme="majorHAnsi"/>
                <w:sz w:val="22"/>
                <w:szCs w:val="22"/>
              </w:rPr>
              <w:t>Γιατί προτείνεται η σύσταση αυτού του νέου οργάνου και δεν επαρκούν οι υφιστάμενες διοικητικές δομές για να επιτευχθεί ο στόχος της αξιολογούμενης ρύθμισης;</w:t>
            </w:r>
          </w:p>
        </w:tc>
      </w:tr>
      <w:tr w:rsidR="0024437F" w:rsidRPr="001949C6" w14:paraId="791CE061" w14:textId="77777777" w:rsidTr="008533E7">
        <w:tc>
          <w:tcPr>
            <w:tcW w:w="1129" w:type="dxa"/>
            <w:tcBorders>
              <w:top w:val="single" w:sz="4" w:space="0" w:color="auto"/>
              <w:left w:val="nil"/>
              <w:bottom w:val="nil"/>
              <w:right w:val="single" w:sz="4" w:space="0" w:color="auto"/>
            </w:tcBorders>
          </w:tcPr>
          <w:p w14:paraId="2052A986" w14:textId="77777777" w:rsidR="0024437F" w:rsidRPr="001949C6" w:rsidRDefault="0024437F" w:rsidP="008533E7">
            <w:pPr>
              <w:rPr>
                <w:rFonts w:asciiTheme="majorHAnsi" w:hAnsiTheme="majorHAnsi" w:cstheme="majorHAnsi"/>
                <w:sz w:val="22"/>
                <w:szCs w:val="22"/>
              </w:rPr>
            </w:pPr>
          </w:p>
        </w:tc>
        <w:tc>
          <w:tcPr>
            <w:tcW w:w="7744" w:type="dxa"/>
            <w:tcBorders>
              <w:top w:val="single" w:sz="4" w:space="0" w:color="auto"/>
              <w:left w:val="single" w:sz="4" w:space="0" w:color="auto"/>
            </w:tcBorders>
          </w:tcPr>
          <w:p w14:paraId="1E3E4C07" w14:textId="77777777" w:rsidR="0024437F" w:rsidRPr="001949C6" w:rsidRDefault="0024437F" w:rsidP="008533E7">
            <w:pPr>
              <w:rPr>
                <w:rFonts w:asciiTheme="majorHAnsi" w:hAnsiTheme="majorHAnsi" w:cstheme="majorHAnsi"/>
                <w:sz w:val="22"/>
                <w:szCs w:val="22"/>
              </w:rPr>
            </w:pPr>
          </w:p>
          <w:p w14:paraId="56F773EB" w14:textId="77777777" w:rsidR="007E795B" w:rsidRPr="001949C6" w:rsidRDefault="007E795B" w:rsidP="007E795B">
            <w:pPr>
              <w:widowControl w:val="0"/>
              <w:jc w:val="both"/>
              <w:rPr>
                <w:rFonts w:asciiTheme="majorHAnsi" w:hAnsiTheme="majorHAnsi" w:cstheme="majorHAnsi"/>
                <w:sz w:val="22"/>
                <w:szCs w:val="22"/>
              </w:rPr>
            </w:pPr>
            <w:r w:rsidRPr="001949C6">
              <w:rPr>
                <w:rFonts w:asciiTheme="majorHAnsi" w:hAnsiTheme="majorHAnsi" w:cstheme="majorHAnsi"/>
                <w:sz w:val="22"/>
                <w:szCs w:val="22"/>
              </w:rPr>
              <w:t>Δεν υπάρχει υφιστάμενη διοικητική δομή με εμπειρία σε Κεφαλαιοποιητική Ασφάλιση.</w:t>
            </w:r>
          </w:p>
          <w:p w14:paraId="6E26F43B" w14:textId="77777777" w:rsidR="007E795B" w:rsidRPr="001949C6" w:rsidRDefault="007E795B" w:rsidP="007E795B">
            <w:pPr>
              <w:widowControl w:val="0"/>
              <w:rPr>
                <w:rFonts w:asciiTheme="majorHAnsi" w:hAnsiTheme="majorHAnsi" w:cstheme="majorHAnsi"/>
                <w:sz w:val="22"/>
                <w:szCs w:val="22"/>
              </w:rPr>
            </w:pPr>
          </w:p>
          <w:p w14:paraId="677470EB" w14:textId="77777777" w:rsidR="0024437F" w:rsidRPr="001949C6" w:rsidRDefault="0024437F" w:rsidP="008533E7">
            <w:pPr>
              <w:rPr>
                <w:rFonts w:asciiTheme="majorHAnsi" w:hAnsiTheme="majorHAnsi" w:cstheme="majorHAnsi"/>
                <w:sz w:val="22"/>
                <w:szCs w:val="22"/>
              </w:rPr>
            </w:pPr>
          </w:p>
        </w:tc>
      </w:tr>
      <w:tr w:rsidR="0024437F" w:rsidRPr="001949C6" w14:paraId="4E3945BF" w14:textId="77777777" w:rsidTr="008533E7">
        <w:trPr>
          <w:trHeight w:val="704"/>
        </w:trPr>
        <w:tc>
          <w:tcPr>
            <w:tcW w:w="1129" w:type="dxa"/>
            <w:tcBorders>
              <w:bottom w:val="single" w:sz="4" w:space="0" w:color="auto"/>
            </w:tcBorders>
            <w:shd w:val="clear" w:color="auto" w:fill="E6E8E9" w:themeFill="text2" w:themeFillTint="1A"/>
            <w:vAlign w:val="center"/>
          </w:tcPr>
          <w:p w14:paraId="63D8D07D" w14:textId="77777777" w:rsidR="0024437F" w:rsidRPr="001949C6" w:rsidRDefault="0024437F" w:rsidP="008533E7">
            <w:pPr>
              <w:jc w:val="center"/>
              <w:rPr>
                <w:rFonts w:asciiTheme="majorHAnsi" w:hAnsiTheme="majorHAnsi" w:cstheme="majorHAnsi"/>
                <w:sz w:val="22"/>
                <w:szCs w:val="22"/>
              </w:rPr>
            </w:pPr>
            <w:r w:rsidRPr="001949C6">
              <w:rPr>
                <w:rFonts w:asciiTheme="majorHAnsi" w:hAnsiTheme="majorHAnsi" w:cstheme="majorHAnsi"/>
                <w:sz w:val="22"/>
                <w:szCs w:val="22"/>
              </w:rPr>
              <w:t>35.</w:t>
            </w:r>
          </w:p>
        </w:tc>
        <w:tc>
          <w:tcPr>
            <w:tcW w:w="7744" w:type="dxa"/>
            <w:tcBorders>
              <w:bottom w:val="single" w:sz="4" w:space="0" w:color="auto"/>
            </w:tcBorders>
            <w:shd w:val="clear" w:color="auto" w:fill="E6E8E9" w:themeFill="text2" w:themeFillTint="1A"/>
            <w:vAlign w:val="center"/>
          </w:tcPr>
          <w:p w14:paraId="0FC330F1" w14:textId="77777777" w:rsidR="0024437F" w:rsidRPr="001949C6" w:rsidRDefault="0024437F" w:rsidP="008533E7">
            <w:pPr>
              <w:jc w:val="both"/>
              <w:rPr>
                <w:rFonts w:asciiTheme="majorHAnsi" w:hAnsiTheme="majorHAnsi" w:cstheme="majorHAnsi"/>
                <w:sz w:val="22"/>
                <w:szCs w:val="22"/>
              </w:rPr>
            </w:pPr>
            <w:r w:rsidRPr="001949C6">
              <w:rPr>
                <w:rFonts w:asciiTheme="majorHAnsi" w:hAnsiTheme="majorHAnsi" w:cstheme="majorHAnsi"/>
                <w:sz w:val="22"/>
                <w:szCs w:val="22"/>
              </w:rPr>
              <w:t>Χρόνος έναρξης λειτουργίας του νέου οργάνου</w:t>
            </w:r>
          </w:p>
        </w:tc>
      </w:tr>
      <w:tr w:rsidR="0024437F" w:rsidRPr="001949C6" w14:paraId="7AFE5BBB" w14:textId="77777777" w:rsidTr="008533E7">
        <w:trPr>
          <w:trHeight w:val="704"/>
        </w:trPr>
        <w:tc>
          <w:tcPr>
            <w:tcW w:w="1129" w:type="dxa"/>
            <w:tcBorders>
              <w:top w:val="single" w:sz="4" w:space="0" w:color="auto"/>
              <w:left w:val="nil"/>
              <w:bottom w:val="single" w:sz="4" w:space="0" w:color="auto"/>
              <w:right w:val="single" w:sz="4" w:space="0" w:color="auto"/>
            </w:tcBorders>
          </w:tcPr>
          <w:p w14:paraId="06359312" w14:textId="77777777" w:rsidR="0024437F" w:rsidRPr="001949C6" w:rsidRDefault="0024437F" w:rsidP="008533E7">
            <w:pPr>
              <w:jc w:val="center"/>
              <w:rPr>
                <w:rFonts w:asciiTheme="majorHAnsi" w:hAnsiTheme="majorHAnsi" w:cstheme="majorHAnsi"/>
                <w:sz w:val="22"/>
                <w:szCs w:val="22"/>
              </w:rPr>
            </w:pPr>
          </w:p>
        </w:tc>
        <w:tc>
          <w:tcPr>
            <w:tcW w:w="7744" w:type="dxa"/>
            <w:tcBorders>
              <w:left w:val="single" w:sz="4" w:space="0" w:color="auto"/>
            </w:tcBorders>
          </w:tcPr>
          <w:p w14:paraId="5057D57B" w14:textId="77777777" w:rsidR="0024437F" w:rsidRPr="001949C6" w:rsidRDefault="0024437F" w:rsidP="008533E7">
            <w:pPr>
              <w:jc w:val="both"/>
              <w:rPr>
                <w:rFonts w:asciiTheme="majorHAnsi" w:hAnsiTheme="majorHAnsi" w:cstheme="majorHAnsi"/>
                <w:sz w:val="22"/>
                <w:szCs w:val="22"/>
              </w:rPr>
            </w:pPr>
          </w:p>
          <w:p w14:paraId="54A5B583" w14:textId="77777777" w:rsidR="007E795B" w:rsidRPr="001949C6" w:rsidRDefault="007E795B" w:rsidP="007E795B">
            <w:pPr>
              <w:widowControl w:val="0"/>
              <w:rPr>
                <w:rFonts w:asciiTheme="majorHAnsi" w:hAnsiTheme="majorHAnsi" w:cstheme="majorHAnsi"/>
                <w:sz w:val="22"/>
                <w:szCs w:val="22"/>
              </w:rPr>
            </w:pPr>
            <w:r w:rsidRPr="001949C6">
              <w:rPr>
                <w:rFonts w:asciiTheme="majorHAnsi" w:hAnsiTheme="majorHAnsi" w:cstheme="majorHAnsi"/>
                <w:sz w:val="22"/>
                <w:szCs w:val="22"/>
              </w:rPr>
              <w:t>Σύμφωνα με το άρθρο 4 παρ. 1, ως έναρξη λειτουργίας του νέου Ταμείου ορίζεται η 1.1.2022.</w:t>
            </w:r>
          </w:p>
          <w:p w14:paraId="743136A8" w14:textId="77777777" w:rsidR="0024437F" w:rsidRPr="001949C6" w:rsidRDefault="0024437F" w:rsidP="008533E7">
            <w:pPr>
              <w:jc w:val="both"/>
              <w:rPr>
                <w:rFonts w:asciiTheme="majorHAnsi" w:hAnsiTheme="majorHAnsi" w:cstheme="majorHAnsi"/>
                <w:sz w:val="22"/>
                <w:szCs w:val="22"/>
              </w:rPr>
            </w:pPr>
          </w:p>
          <w:p w14:paraId="1F0AC398" w14:textId="77777777" w:rsidR="0024437F" w:rsidRPr="001949C6" w:rsidRDefault="0024437F" w:rsidP="008533E7">
            <w:pPr>
              <w:jc w:val="both"/>
              <w:rPr>
                <w:rFonts w:asciiTheme="majorHAnsi" w:hAnsiTheme="majorHAnsi" w:cstheme="majorHAnsi"/>
                <w:sz w:val="22"/>
                <w:szCs w:val="22"/>
              </w:rPr>
            </w:pPr>
          </w:p>
        </w:tc>
      </w:tr>
      <w:tr w:rsidR="0024437F" w:rsidRPr="001949C6" w14:paraId="07603754" w14:textId="77777777" w:rsidTr="008533E7">
        <w:tc>
          <w:tcPr>
            <w:tcW w:w="1129" w:type="dxa"/>
            <w:tcBorders>
              <w:top w:val="single" w:sz="4" w:space="0" w:color="auto"/>
              <w:bottom w:val="single" w:sz="4" w:space="0" w:color="auto"/>
            </w:tcBorders>
            <w:shd w:val="clear" w:color="auto" w:fill="E6E8E9" w:themeFill="text2" w:themeFillTint="1A"/>
            <w:vAlign w:val="center"/>
          </w:tcPr>
          <w:p w14:paraId="0B121A03" w14:textId="77777777" w:rsidR="0024437F" w:rsidRPr="001949C6" w:rsidRDefault="0024437F" w:rsidP="008533E7">
            <w:pPr>
              <w:jc w:val="center"/>
              <w:rPr>
                <w:rFonts w:asciiTheme="majorHAnsi" w:hAnsiTheme="majorHAnsi" w:cstheme="majorHAnsi"/>
                <w:sz w:val="22"/>
                <w:szCs w:val="22"/>
              </w:rPr>
            </w:pPr>
            <w:r w:rsidRPr="001949C6">
              <w:rPr>
                <w:rFonts w:asciiTheme="majorHAnsi" w:hAnsiTheme="majorHAnsi" w:cstheme="majorHAnsi"/>
                <w:sz w:val="22"/>
                <w:szCs w:val="22"/>
              </w:rPr>
              <w:t>36.</w:t>
            </w:r>
          </w:p>
        </w:tc>
        <w:tc>
          <w:tcPr>
            <w:tcW w:w="7744" w:type="dxa"/>
            <w:shd w:val="clear" w:color="auto" w:fill="E6E8E9" w:themeFill="text2" w:themeFillTint="1A"/>
            <w:vAlign w:val="center"/>
          </w:tcPr>
          <w:p w14:paraId="507C88FB" w14:textId="77777777" w:rsidR="0024437F" w:rsidRPr="001949C6" w:rsidRDefault="0024437F" w:rsidP="008533E7">
            <w:pPr>
              <w:rPr>
                <w:rFonts w:asciiTheme="majorHAnsi" w:hAnsiTheme="majorHAnsi" w:cstheme="majorHAnsi"/>
                <w:sz w:val="22"/>
                <w:szCs w:val="22"/>
              </w:rPr>
            </w:pPr>
            <w:r w:rsidRPr="001949C6">
              <w:rPr>
                <w:rFonts w:asciiTheme="majorHAnsi" w:hAnsiTheme="majorHAnsi" w:cstheme="majorHAnsi"/>
                <w:sz w:val="22"/>
                <w:szCs w:val="22"/>
              </w:rPr>
              <w:t xml:space="preserve">Έχει γίνει η σχετική οικονομοτεχνική μελέτη αναφορικά με τη σύσταση του νέου οργάνου;            ΝΑΙ     </w:t>
            </w:r>
            <w:r w:rsidRPr="001949C6">
              <w:rPr>
                <w:rFonts w:asciiTheme="majorHAnsi" w:hAnsiTheme="majorHAnsi" w:cstheme="majorHAnsi"/>
                <w:sz w:val="22"/>
                <w:szCs w:val="22"/>
              </w:rPr>
              <w:sym w:font="Wingdings" w:char="F072"/>
            </w:r>
            <w:r w:rsidRPr="001949C6">
              <w:rPr>
                <w:rFonts w:asciiTheme="majorHAnsi" w:hAnsiTheme="majorHAnsi" w:cstheme="majorHAnsi"/>
                <w:sz w:val="22"/>
                <w:szCs w:val="22"/>
              </w:rPr>
              <w:t xml:space="preserve">            ΟΧΙ     </w:t>
            </w:r>
            <w:r w:rsidRPr="001949C6">
              <w:rPr>
                <w:rFonts w:asciiTheme="majorHAnsi" w:hAnsiTheme="majorHAnsi" w:cstheme="majorHAnsi"/>
                <w:sz w:val="22"/>
                <w:szCs w:val="22"/>
              </w:rPr>
              <w:sym w:font="Wingdings" w:char="F072"/>
            </w:r>
          </w:p>
          <w:p w14:paraId="549FDF3F" w14:textId="77777777" w:rsidR="0024437F" w:rsidRPr="001949C6" w:rsidRDefault="0024437F" w:rsidP="008533E7">
            <w:pPr>
              <w:rPr>
                <w:rFonts w:asciiTheme="majorHAnsi" w:hAnsiTheme="majorHAnsi" w:cstheme="majorHAnsi"/>
                <w:sz w:val="22"/>
                <w:szCs w:val="22"/>
              </w:rPr>
            </w:pPr>
          </w:p>
          <w:p w14:paraId="14445A77" w14:textId="77777777" w:rsidR="0024437F" w:rsidRPr="001949C6" w:rsidRDefault="0024437F" w:rsidP="008533E7">
            <w:pPr>
              <w:rPr>
                <w:rFonts w:asciiTheme="majorHAnsi" w:hAnsiTheme="majorHAnsi" w:cstheme="majorHAnsi"/>
                <w:sz w:val="22"/>
                <w:szCs w:val="22"/>
              </w:rPr>
            </w:pPr>
            <w:r w:rsidRPr="001949C6">
              <w:rPr>
                <w:rFonts w:asciiTheme="majorHAnsi" w:hAnsiTheme="majorHAnsi" w:cstheme="majorHAnsi"/>
                <w:sz w:val="22"/>
                <w:szCs w:val="22"/>
              </w:rPr>
              <w:t>Εάν ΝΑΙ, να επισυναφθεί ηλεκτρονικά.</w:t>
            </w:r>
          </w:p>
          <w:p w14:paraId="1D4F5442" w14:textId="77777777" w:rsidR="0024437F" w:rsidRPr="001949C6" w:rsidRDefault="0024437F" w:rsidP="008533E7">
            <w:pPr>
              <w:rPr>
                <w:rFonts w:asciiTheme="majorHAnsi" w:hAnsiTheme="majorHAnsi" w:cstheme="majorHAnsi"/>
                <w:sz w:val="22"/>
                <w:szCs w:val="22"/>
              </w:rPr>
            </w:pPr>
          </w:p>
        </w:tc>
      </w:tr>
      <w:tr w:rsidR="0024437F" w:rsidRPr="001949C6" w14:paraId="07F20FFB" w14:textId="77777777" w:rsidTr="008533E7">
        <w:tc>
          <w:tcPr>
            <w:tcW w:w="1129" w:type="dxa"/>
            <w:tcBorders>
              <w:top w:val="single" w:sz="4" w:space="0" w:color="auto"/>
              <w:left w:val="nil"/>
              <w:bottom w:val="nil"/>
            </w:tcBorders>
            <w:shd w:val="clear" w:color="auto" w:fill="auto"/>
            <w:vAlign w:val="center"/>
          </w:tcPr>
          <w:p w14:paraId="113752B5" w14:textId="77777777" w:rsidR="0024437F" w:rsidRPr="001949C6" w:rsidRDefault="0024437F" w:rsidP="008533E7">
            <w:pPr>
              <w:jc w:val="center"/>
              <w:rPr>
                <w:rFonts w:asciiTheme="majorHAnsi" w:hAnsiTheme="majorHAnsi" w:cstheme="majorHAnsi"/>
                <w:sz w:val="22"/>
                <w:szCs w:val="22"/>
              </w:rPr>
            </w:pPr>
          </w:p>
        </w:tc>
        <w:tc>
          <w:tcPr>
            <w:tcW w:w="7744" w:type="dxa"/>
            <w:shd w:val="clear" w:color="auto" w:fill="auto"/>
            <w:vAlign w:val="center"/>
          </w:tcPr>
          <w:p w14:paraId="126C9E48" w14:textId="77777777" w:rsidR="0024437F" w:rsidRPr="001949C6" w:rsidRDefault="0024437F" w:rsidP="008533E7">
            <w:pPr>
              <w:rPr>
                <w:rFonts w:asciiTheme="majorHAnsi" w:hAnsiTheme="majorHAnsi" w:cstheme="majorHAnsi"/>
                <w:sz w:val="22"/>
                <w:szCs w:val="22"/>
              </w:rPr>
            </w:pPr>
          </w:p>
          <w:p w14:paraId="6C00F04B" w14:textId="77777777" w:rsidR="0024437F" w:rsidRPr="001949C6" w:rsidRDefault="0024437F" w:rsidP="008533E7">
            <w:pPr>
              <w:rPr>
                <w:rFonts w:asciiTheme="majorHAnsi" w:hAnsiTheme="majorHAnsi" w:cstheme="majorHAnsi"/>
                <w:sz w:val="22"/>
                <w:szCs w:val="22"/>
              </w:rPr>
            </w:pPr>
          </w:p>
          <w:p w14:paraId="7B0F59AA" w14:textId="77777777" w:rsidR="0024437F" w:rsidRPr="001949C6" w:rsidRDefault="0024437F" w:rsidP="008533E7">
            <w:pPr>
              <w:rPr>
                <w:rFonts w:asciiTheme="majorHAnsi" w:hAnsiTheme="majorHAnsi" w:cstheme="majorHAnsi"/>
                <w:sz w:val="22"/>
                <w:szCs w:val="22"/>
              </w:rPr>
            </w:pPr>
          </w:p>
          <w:p w14:paraId="16EFC8AB" w14:textId="77777777" w:rsidR="0024437F" w:rsidRPr="001949C6" w:rsidRDefault="0024437F" w:rsidP="008533E7">
            <w:pPr>
              <w:rPr>
                <w:rFonts w:asciiTheme="majorHAnsi" w:hAnsiTheme="majorHAnsi" w:cstheme="majorHAnsi"/>
                <w:sz w:val="22"/>
                <w:szCs w:val="22"/>
              </w:rPr>
            </w:pPr>
          </w:p>
        </w:tc>
      </w:tr>
      <w:tr w:rsidR="0024437F" w:rsidRPr="001949C6" w14:paraId="188A8F44" w14:textId="77777777" w:rsidTr="008533E7">
        <w:trPr>
          <w:gridBefore w:val="1"/>
          <w:wBefore w:w="1129" w:type="dxa"/>
          <w:trHeight w:val="629"/>
        </w:trPr>
        <w:tc>
          <w:tcPr>
            <w:tcW w:w="7744" w:type="dxa"/>
            <w:shd w:val="clear" w:color="auto" w:fill="C3C7CA" w:themeFill="text2" w:themeFillTint="40"/>
            <w:vAlign w:val="center"/>
          </w:tcPr>
          <w:p w14:paraId="6C5BCB13" w14:textId="77777777" w:rsidR="0024437F" w:rsidRPr="001949C6" w:rsidRDefault="0024437F" w:rsidP="008533E7">
            <w:pPr>
              <w:jc w:val="center"/>
              <w:rPr>
                <w:rFonts w:asciiTheme="majorHAnsi" w:hAnsiTheme="majorHAnsi" w:cstheme="majorHAnsi"/>
                <w:sz w:val="22"/>
                <w:szCs w:val="22"/>
              </w:rPr>
            </w:pPr>
            <w:r w:rsidRPr="001949C6">
              <w:rPr>
                <w:rFonts w:asciiTheme="majorHAnsi" w:hAnsiTheme="majorHAnsi" w:cstheme="majorHAnsi"/>
                <w:sz w:val="22"/>
                <w:szCs w:val="22"/>
              </w:rPr>
              <w:t>Στοιχεία νέου νομικού προσώπου, ανώνυμης εταιρίας ή δημόσιας υπηρεσίας</w:t>
            </w:r>
          </w:p>
        </w:tc>
      </w:tr>
      <w:tr w:rsidR="0024437F" w:rsidRPr="001949C6" w14:paraId="2311BE18" w14:textId="77777777" w:rsidTr="008533E7">
        <w:trPr>
          <w:trHeight w:val="695"/>
        </w:trPr>
        <w:tc>
          <w:tcPr>
            <w:tcW w:w="1129" w:type="dxa"/>
            <w:tcBorders>
              <w:bottom w:val="single" w:sz="4" w:space="0" w:color="auto"/>
            </w:tcBorders>
            <w:shd w:val="clear" w:color="auto" w:fill="E6E8E9" w:themeFill="text2" w:themeFillTint="1A"/>
            <w:vAlign w:val="center"/>
          </w:tcPr>
          <w:p w14:paraId="16A6E4D2" w14:textId="77777777" w:rsidR="0024437F" w:rsidRPr="001949C6" w:rsidRDefault="0024437F" w:rsidP="008533E7">
            <w:pPr>
              <w:jc w:val="center"/>
              <w:rPr>
                <w:rFonts w:asciiTheme="majorHAnsi" w:hAnsiTheme="majorHAnsi" w:cstheme="majorHAnsi"/>
                <w:sz w:val="22"/>
                <w:szCs w:val="22"/>
              </w:rPr>
            </w:pPr>
            <w:r w:rsidRPr="001949C6">
              <w:rPr>
                <w:rFonts w:asciiTheme="majorHAnsi" w:hAnsiTheme="majorHAnsi" w:cstheme="majorHAnsi"/>
                <w:sz w:val="22"/>
                <w:szCs w:val="22"/>
              </w:rPr>
              <w:t>37.</w:t>
            </w:r>
          </w:p>
        </w:tc>
        <w:tc>
          <w:tcPr>
            <w:tcW w:w="7744" w:type="dxa"/>
            <w:tcBorders>
              <w:bottom w:val="single" w:sz="4" w:space="0" w:color="auto"/>
            </w:tcBorders>
            <w:shd w:val="clear" w:color="auto" w:fill="E6E8E9" w:themeFill="text2" w:themeFillTint="1A"/>
            <w:vAlign w:val="center"/>
          </w:tcPr>
          <w:p w14:paraId="1BA4F9D9" w14:textId="77777777" w:rsidR="0024437F" w:rsidRPr="001949C6" w:rsidRDefault="0024437F" w:rsidP="008533E7">
            <w:pPr>
              <w:jc w:val="both"/>
              <w:rPr>
                <w:rFonts w:asciiTheme="majorHAnsi" w:hAnsiTheme="majorHAnsi" w:cstheme="majorHAnsi"/>
                <w:sz w:val="22"/>
                <w:szCs w:val="22"/>
              </w:rPr>
            </w:pPr>
            <w:r w:rsidRPr="001949C6">
              <w:rPr>
                <w:rFonts w:asciiTheme="majorHAnsi" w:hAnsiTheme="majorHAnsi" w:cstheme="majorHAnsi"/>
                <w:sz w:val="22"/>
                <w:szCs w:val="22"/>
              </w:rPr>
              <w:t>Επωνυμία ή ονομασία και νομική μορφή</w:t>
            </w:r>
          </w:p>
        </w:tc>
      </w:tr>
      <w:tr w:rsidR="0024437F" w:rsidRPr="001949C6" w14:paraId="28DC97C3" w14:textId="77777777" w:rsidTr="008533E7">
        <w:tc>
          <w:tcPr>
            <w:tcW w:w="1129" w:type="dxa"/>
            <w:tcBorders>
              <w:top w:val="single" w:sz="4" w:space="0" w:color="auto"/>
              <w:left w:val="nil"/>
              <w:bottom w:val="single" w:sz="4" w:space="0" w:color="auto"/>
              <w:right w:val="single" w:sz="4" w:space="0" w:color="auto"/>
            </w:tcBorders>
          </w:tcPr>
          <w:p w14:paraId="7AB66466" w14:textId="77777777" w:rsidR="0024437F" w:rsidRPr="001949C6" w:rsidRDefault="0024437F" w:rsidP="008533E7">
            <w:pPr>
              <w:rPr>
                <w:rFonts w:asciiTheme="majorHAnsi" w:hAnsiTheme="majorHAnsi" w:cstheme="majorHAnsi"/>
                <w:sz w:val="22"/>
                <w:szCs w:val="22"/>
              </w:rPr>
            </w:pPr>
          </w:p>
        </w:tc>
        <w:tc>
          <w:tcPr>
            <w:tcW w:w="7744" w:type="dxa"/>
            <w:tcBorders>
              <w:top w:val="single" w:sz="4" w:space="0" w:color="auto"/>
              <w:left w:val="single" w:sz="4" w:space="0" w:color="auto"/>
              <w:bottom w:val="single" w:sz="4" w:space="0" w:color="auto"/>
            </w:tcBorders>
          </w:tcPr>
          <w:p w14:paraId="42369A69" w14:textId="77777777" w:rsidR="0024437F" w:rsidRPr="001949C6" w:rsidRDefault="0024437F" w:rsidP="008533E7">
            <w:pPr>
              <w:rPr>
                <w:rFonts w:asciiTheme="majorHAnsi" w:hAnsiTheme="majorHAnsi" w:cstheme="majorHAnsi"/>
                <w:sz w:val="22"/>
                <w:szCs w:val="22"/>
              </w:rPr>
            </w:pPr>
          </w:p>
          <w:p w14:paraId="43CE83A3" w14:textId="77777777" w:rsidR="007B11E3" w:rsidRPr="001949C6" w:rsidRDefault="007B11E3" w:rsidP="007B11E3">
            <w:pPr>
              <w:widowControl w:val="0"/>
              <w:jc w:val="both"/>
              <w:rPr>
                <w:rFonts w:asciiTheme="majorHAnsi" w:hAnsiTheme="majorHAnsi" w:cstheme="majorHAnsi"/>
                <w:sz w:val="22"/>
                <w:szCs w:val="22"/>
              </w:rPr>
            </w:pPr>
            <w:r w:rsidRPr="001949C6">
              <w:rPr>
                <w:rFonts w:asciiTheme="majorHAnsi" w:hAnsiTheme="majorHAnsi" w:cstheme="majorHAnsi"/>
                <w:sz w:val="22"/>
                <w:szCs w:val="22"/>
              </w:rPr>
              <w:t>Νομικό Πρόσωπο Δημοσίου Δικαίου με την επωνυμία «Ταμείο Επικουρικής Κεφαλαιοποιητικής Ασφάλισης» και διακριτικό τίτλο ΤΕΚΑ.</w:t>
            </w:r>
          </w:p>
          <w:p w14:paraId="649CE7B8" w14:textId="77777777" w:rsidR="0024437F" w:rsidRPr="001949C6" w:rsidRDefault="0024437F" w:rsidP="008533E7">
            <w:pPr>
              <w:rPr>
                <w:rFonts w:asciiTheme="majorHAnsi" w:hAnsiTheme="majorHAnsi" w:cstheme="majorHAnsi"/>
                <w:sz w:val="22"/>
                <w:szCs w:val="22"/>
              </w:rPr>
            </w:pPr>
          </w:p>
          <w:p w14:paraId="72726012" w14:textId="77777777" w:rsidR="0024437F" w:rsidRPr="001949C6" w:rsidRDefault="0024437F" w:rsidP="008533E7">
            <w:pPr>
              <w:rPr>
                <w:rFonts w:asciiTheme="majorHAnsi" w:hAnsiTheme="majorHAnsi" w:cstheme="majorHAnsi"/>
                <w:sz w:val="22"/>
                <w:szCs w:val="22"/>
              </w:rPr>
            </w:pPr>
          </w:p>
        </w:tc>
      </w:tr>
      <w:tr w:rsidR="0024437F" w:rsidRPr="001949C6" w14:paraId="09405AAE" w14:textId="77777777" w:rsidTr="008533E7">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14:paraId="31B6EC2E" w14:textId="77777777" w:rsidR="0024437F" w:rsidRPr="001949C6" w:rsidRDefault="0024437F" w:rsidP="008533E7">
            <w:pPr>
              <w:jc w:val="center"/>
              <w:rPr>
                <w:rFonts w:asciiTheme="majorHAnsi" w:hAnsiTheme="majorHAnsi" w:cstheme="majorHAnsi"/>
                <w:sz w:val="22"/>
                <w:szCs w:val="22"/>
              </w:rPr>
            </w:pPr>
            <w:r w:rsidRPr="001949C6">
              <w:rPr>
                <w:rFonts w:asciiTheme="majorHAnsi" w:hAnsiTheme="majorHAnsi" w:cstheme="majorHAnsi"/>
                <w:sz w:val="22"/>
                <w:szCs w:val="22"/>
              </w:rPr>
              <w:t>38.</w:t>
            </w:r>
          </w:p>
        </w:tc>
        <w:tc>
          <w:tcPr>
            <w:tcW w:w="7744" w:type="dxa"/>
            <w:tcBorders>
              <w:top w:val="single" w:sz="4" w:space="0" w:color="auto"/>
              <w:left w:val="single" w:sz="4" w:space="0" w:color="auto"/>
              <w:bottom w:val="single" w:sz="4" w:space="0" w:color="auto"/>
            </w:tcBorders>
            <w:shd w:val="clear" w:color="auto" w:fill="E6E8E9" w:themeFill="text2" w:themeFillTint="1A"/>
            <w:vAlign w:val="center"/>
          </w:tcPr>
          <w:p w14:paraId="518F8078" w14:textId="77777777" w:rsidR="0024437F" w:rsidRPr="001949C6" w:rsidRDefault="0024437F" w:rsidP="008533E7">
            <w:pPr>
              <w:jc w:val="both"/>
              <w:rPr>
                <w:rFonts w:asciiTheme="majorHAnsi" w:hAnsiTheme="majorHAnsi" w:cstheme="majorHAnsi"/>
                <w:sz w:val="22"/>
                <w:szCs w:val="22"/>
              </w:rPr>
            </w:pPr>
            <w:r w:rsidRPr="001949C6">
              <w:rPr>
                <w:rFonts w:asciiTheme="majorHAnsi" w:hAnsiTheme="majorHAnsi" w:cstheme="majorHAnsi"/>
                <w:sz w:val="22"/>
                <w:szCs w:val="22"/>
              </w:rPr>
              <w:t>Χώρος λειτουργίας του νέου οργάνου</w:t>
            </w:r>
          </w:p>
        </w:tc>
      </w:tr>
      <w:tr w:rsidR="0024437F" w:rsidRPr="001949C6" w14:paraId="56DD1AE5" w14:textId="77777777" w:rsidTr="008533E7">
        <w:tc>
          <w:tcPr>
            <w:tcW w:w="1129" w:type="dxa"/>
            <w:tcBorders>
              <w:top w:val="nil"/>
              <w:left w:val="nil"/>
              <w:bottom w:val="nil"/>
              <w:right w:val="single" w:sz="4" w:space="0" w:color="auto"/>
            </w:tcBorders>
            <w:vAlign w:val="center"/>
          </w:tcPr>
          <w:p w14:paraId="04E38BF2" w14:textId="77777777" w:rsidR="0024437F" w:rsidRPr="001949C6" w:rsidRDefault="0024437F" w:rsidP="008533E7">
            <w:pPr>
              <w:rPr>
                <w:rFonts w:asciiTheme="majorHAnsi" w:hAnsiTheme="majorHAnsi" w:cstheme="majorHAnsi"/>
                <w:sz w:val="22"/>
                <w:szCs w:val="22"/>
              </w:rPr>
            </w:pPr>
          </w:p>
        </w:tc>
        <w:tc>
          <w:tcPr>
            <w:tcW w:w="7744" w:type="dxa"/>
            <w:tcBorders>
              <w:left w:val="single" w:sz="4" w:space="0" w:color="auto"/>
            </w:tcBorders>
          </w:tcPr>
          <w:p w14:paraId="287C8860" w14:textId="77777777" w:rsidR="0024437F" w:rsidRPr="001949C6" w:rsidRDefault="0024437F" w:rsidP="008533E7">
            <w:pPr>
              <w:rPr>
                <w:rFonts w:asciiTheme="majorHAnsi" w:hAnsiTheme="majorHAnsi" w:cstheme="majorHAnsi"/>
                <w:sz w:val="22"/>
                <w:szCs w:val="22"/>
              </w:rPr>
            </w:pPr>
          </w:p>
          <w:p w14:paraId="4C888CF6" w14:textId="77777777" w:rsidR="007B11E3" w:rsidRPr="001949C6" w:rsidRDefault="007B11E3" w:rsidP="006A140A">
            <w:pPr>
              <w:widowControl w:val="0"/>
              <w:jc w:val="both"/>
              <w:rPr>
                <w:rFonts w:asciiTheme="majorHAnsi" w:hAnsiTheme="majorHAnsi" w:cstheme="majorHAnsi"/>
                <w:sz w:val="22"/>
                <w:szCs w:val="22"/>
              </w:rPr>
            </w:pPr>
            <w:r w:rsidRPr="001949C6">
              <w:rPr>
                <w:rFonts w:asciiTheme="majorHAnsi" w:hAnsiTheme="majorHAnsi" w:cstheme="majorHAnsi"/>
                <w:sz w:val="22"/>
                <w:szCs w:val="22"/>
              </w:rPr>
              <w:t xml:space="preserve">Θα αναζητηθεί ακίνητο στην Αθήνα από τον e-ΕΦΚΑ ή από την Εταιρία Ακινήτων του Δημοσίου ή άλλους φορείς του </w:t>
            </w:r>
            <w:r w:rsidR="00375F80" w:rsidRPr="001949C6">
              <w:rPr>
                <w:rFonts w:asciiTheme="majorHAnsi" w:hAnsiTheme="majorHAnsi" w:cstheme="majorHAnsi"/>
                <w:sz w:val="22"/>
                <w:szCs w:val="22"/>
              </w:rPr>
              <w:t>δημόσιου τομέα</w:t>
            </w:r>
            <w:r w:rsidRPr="001949C6">
              <w:rPr>
                <w:rFonts w:asciiTheme="majorHAnsi" w:hAnsiTheme="majorHAnsi" w:cstheme="majorHAnsi"/>
                <w:sz w:val="22"/>
                <w:szCs w:val="22"/>
              </w:rPr>
              <w:t>. Μέχρι τότε, θα λειτουργεί στην Αθήνα σε χώρους που θα του παραχωρηθούν από το Υπουργείο Εργασίας Κοινωνικών Υποθέσεων ή/και τον e-ΕΦΚΑ.</w:t>
            </w:r>
          </w:p>
          <w:p w14:paraId="2D949B26" w14:textId="77777777" w:rsidR="0024437F" w:rsidRPr="001949C6" w:rsidRDefault="0024437F" w:rsidP="008533E7">
            <w:pPr>
              <w:rPr>
                <w:rFonts w:asciiTheme="majorHAnsi" w:hAnsiTheme="majorHAnsi" w:cstheme="majorHAnsi"/>
                <w:sz w:val="22"/>
                <w:szCs w:val="22"/>
              </w:rPr>
            </w:pPr>
          </w:p>
          <w:p w14:paraId="3910DC38" w14:textId="77777777" w:rsidR="0024437F" w:rsidRPr="001949C6" w:rsidRDefault="0024437F" w:rsidP="008533E7">
            <w:pPr>
              <w:rPr>
                <w:rFonts w:asciiTheme="majorHAnsi" w:hAnsiTheme="majorHAnsi" w:cstheme="majorHAnsi"/>
                <w:sz w:val="22"/>
                <w:szCs w:val="22"/>
              </w:rPr>
            </w:pPr>
          </w:p>
        </w:tc>
      </w:tr>
      <w:tr w:rsidR="0024437F" w:rsidRPr="001949C6" w14:paraId="2960DD3B" w14:textId="77777777" w:rsidTr="008533E7">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14:paraId="7B5DB920" w14:textId="77777777" w:rsidR="0024437F" w:rsidRPr="001949C6" w:rsidRDefault="0024437F" w:rsidP="008533E7">
            <w:pPr>
              <w:jc w:val="center"/>
              <w:rPr>
                <w:rFonts w:asciiTheme="majorHAnsi" w:hAnsiTheme="majorHAnsi" w:cstheme="majorHAnsi"/>
                <w:sz w:val="22"/>
                <w:szCs w:val="22"/>
              </w:rPr>
            </w:pPr>
            <w:r w:rsidRPr="001949C6">
              <w:rPr>
                <w:rFonts w:asciiTheme="majorHAnsi" w:hAnsiTheme="majorHAnsi" w:cstheme="majorHAnsi"/>
                <w:sz w:val="22"/>
                <w:szCs w:val="22"/>
              </w:rPr>
              <w:t>39.</w:t>
            </w:r>
          </w:p>
        </w:tc>
        <w:tc>
          <w:tcPr>
            <w:tcW w:w="7744" w:type="dxa"/>
            <w:tcBorders>
              <w:top w:val="single" w:sz="4" w:space="0" w:color="auto"/>
              <w:left w:val="single" w:sz="4" w:space="0" w:color="auto"/>
              <w:bottom w:val="single" w:sz="4" w:space="0" w:color="auto"/>
            </w:tcBorders>
            <w:shd w:val="clear" w:color="auto" w:fill="E6E8E9" w:themeFill="text2" w:themeFillTint="1A"/>
            <w:vAlign w:val="center"/>
          </w:tcPr>
          <w:p w14:paraId="5593FD14" w14:textId="77777777" w:rsidR="0024437F" w:rsidRPr="001949C6" w:rsidRDefault="0024437F" w:rsidP="008533E7">
            <w:pPr>
              <w:rPr>
                <w:rFonts w:asciiTheme="majorHAnsi" w:hAnsiTheme="majorHAnsi" w:cstheme="majorHAnsi"/>
                <w:sz w:val="22"/>
                <w:szCs w:val="22"/>
              </w:rPr>
            </w:pPr>
            <w:r w:rsidRPr="001949C6">
              <w:rPr>
                <w:rFonts w:asciiTheme="majorHAnsi" w:hAnsiTheme="majorHAnsi" w:cstheme="majorHAnsi"/>
                <w:sz w:val="22"/>
                <w:szCs w:val="22"/>
              </w:rPr>
              <w:t>Διασφάλιση επαρκούς υλικοτεχνικού &amp; ηλεκτρονικού εξοπλισμού</w:t>
            </w:r>
          </w:p>
        </w:tc>
      </w:tr>
      <w:tr w:rsidR="0024437F" w:rsidRPr="001949C6" w14:paraId="4B6B9238" w14:textId="77777777" w:rsidTr="008533E7">
        <w:tc>
          <w:tcPr>
            <w:tcW w:w="1129" w:type="dxa"/>
            <w:tcBorders>
              <w:top w:val="nil"/>
              <w:left w:val="nil"/>
              <w:bottom w:val="single" w:sz="4" w:space="0" w:color="auto"/>
              <w:right w:val="single" w:sz="4" w:space="0" w:color="auto"/>
            </w:tcBorders>
            <w:vAlign w:val="center"/>
          </w:tcPr>
          <w:p w14:paraId="0413E8AB" w14:textId="77777777" w:rsidR="0024437F" w:rsidRPr="001949C6" w:rsidRDefault="0024437F" w:rsidP="008533E7">
            <w:pPr>
              <w:rPr>
                <w:rFonts w:asciiTheme="majorHAnsi" w:hAnsiTheme="majorHAnsi" w:cstheme="majorHAnsi"/>
                <w:sz w:val="22"/>
                <w:szCs w:val="22"/>
              </w:rPr>
            </w:pPr>
          </w:p>
        </w:tc>
        <w:tc>
          <w:tcPr>
            <w:tcW w:w="7744" w:type="dxa"/>
            <w:tcBorders>
              <w:left w:val="single" w:sz="4" w:space="0" w:color="auto"/>
            </w:tcBorders>
            <w:vAlign w:val="center"/>
          </w:tcPr>
          <w:p w14:paraId="0AD19F7F" w14:textId="77777777" w:rsidR="0024437F" w:rsidRPr="001949C6" w:rsidRDefault="0024437F" w:rsidP="008533E7">
            <w:pPr>
              <w:rPr>
                <w:rFonts w:asciiTheme="majorHAnsi" w:hAnsiTheme="majorHAnsi" w:cstheme="majorHAnsi"/>
                <w:sz w:val="22"/>
                <w:szCs w:val="22"/>
              </w:rPr>
            </w:pPr>
          </w:p>
          <w:p w14:paraId="26E08788" w14:textId="77777777" w:rsidR="0024437F" w:rsidRPr="001949C6" w:rsidRDefault="0024437F" w:rsidP="00375F80">
            <w:pPr>
              <w:jc w:val="both"/>
              <w:rPr>
                <w:rFonts w:asciiTheme="majorHAnsi" w:hAnsiTheme="majorHAnsi" w:cstheme="majorHAnsi"/>
                <w:sz w:val="22"/>
                <w:szCs w:val="22"/>
              </w:rPr>
            </w:pPr>
          </w:p>
          <w:p w14:paraId="0EBC2F52" w14:textId="77777777" w:rsidR="00375F80" w:rsidRPr="001949C6" w:rsidRDefault="00375F80" w:rsidP="00375F80">
            <w:pPr>
              <w:widowControl w:val="0"/>
              <w:jc w:val="both"/>
              <w:rPr>
                <w:rFonts w:asciiTheme="majorHAnsi" w:hAnsiTheme="majorHAnsi" w:cstheme="majorHAnsi"/>
                <w:sz w:val="22"/>
                <w:szCs w:val="22"/>
              </w:rPr>
            </w:pPr>
            <w:r w:rsidRPr="001949C6">
              <w:rPr>
                <w:rFonts w:asciiTheme="majorHAnsi" w:hAnsiTheme="majorHAnsi" w:cstheme="majorHAnsi"/>
                <w:sz w:val="22"/>
                <w:szCs w:val="22"/>
              </w:rPr>
              <w:t>Σε πρώτη φάση θα διατεθεί ηλεκτρονικός εξοπλισμός και εξοπλισμός γραφείων από το Υπουργείο Εργασίας και Κοινωνικών Υποθέσεων ή/και τον e-ΕΦΚΑ. Παράλληλα θα ξεκινήσουν διαδικασίες προμήθειας νέου εξοπλισμού.</w:t>
            </w:r>
          </w:p>
          <w:p w14:paraId="64701821" w14:textId="77777777" w:rsidR="0024437F" w:rsidRPr="001949C6" w:rsidRDefault="0024437F" w:rsidP="00375F80">
            <w:pPr>
              <w:jc w:val="both"/>
              <w:rPr>
                <w:rFonts w:asciiTheme="majorHAnsi" w:hAnsiTheme="majorHAnsi" w:cstheme="majorHAnsi"/>
                <w:sz w:val="22"/>
                <w:szCs w:val="22"/>
              </w:rPr>
            </w:pPr>
          </w:p>
          <w:p w14:paraId="3B5AA4CC" w14:textId="77777777" w:rsidR="0024437F" w:rsidRPr="001949C6" w:rsidRDefault="0024437F" w:rsidP="008533E7">
            <w:pPr>
              <w:rPr>
                <w:rFonts w:asciiTheme="majorHAnsi" w:hAnsiTheme="majorHAnsi" w:cstheme="majorHAnsi"/>
                <w:sz w:val="22"/>
                <w:szCs w:val="22"/>
              </w:rPr>
            </w:pPr>
          </w:p>
          <w:p w14:paraId="1F70F4C9" w14:textId="77777777" w:rsidR="0024437F" w:rsidRPr="001949C6" w:rsidRDefault="0024437F" w:rsidP="008533E7">
            <w:pPr>
              <w:rPr>
                <w:rFonts w:asciiTheme="majorHAnsi" w:hAnsiTheme="majorHAnsi" w:cstheme="majorHAnsi"/>
                <w:sz w:val="22"/>
                <w:szCs w:val="22"/>
              </w:rPr>
            </w:pPr>
          </w:p>
        </w:tc>
      </w:tr>
      <w:tr w:rsidR="0024437F" w:rsidRPr="001949C6" w14:paraId="26D2AF2E" w14:textId="77777777" w:rsidTr="008533E7">
        <w:trPr>
          <w:trHeight w:val="704"/>
        </w:trPr>
        <w:tc>
          <w:tcPr>
            <w:tcW w:w="1129" w:type="dxa"/>
            <w:tcBorders>
              <w:bottom w:val="single" w:sz="4" w:space="0" w:color="auto"/>
            </w:tcBorders>
            <w:shd w:val="clear" w:color="auto" w:fill="E6E8E9" w:themeFill="text2" w:themeFillTint="1A"/>
            <w:vAlign w:val="center"/>
          </w:tcPr>
          <w:p w14:paraId="78D547F4" w14:textId="77777777" w:rsidR="0024437F" w:rsidRPr="001949C6" w:rsidRDefault="0024437F" w:rsidP="008533E7">
            <w:pPr>
              <w:jc w:val="center"/>
              <w:rPr>
                <w:rFonts w:asciiTheme="majorHAnsi" w:hAnsiTheme="majorHAnsi" w:cstheme="majorHAnsi"/>
                <w:sz w:val="22"/>
                <w:szCs w:val="22"/>
              </w:rPr>
            </w:pPr>
            <w:r w:rsidRPr="001949C6">
              <w:rPr>
                <w:rFonts w:asciiTheme="majorHAnsi" w:hAnsiTheme="majorHAnsi" w:cstheme="majorHAnsi"/>
                <w:sz w:val="22"/>
                <w:szCs w:val="22"/>
              </w:rPr>
              <w:t>40.</w:t>
            </w:r>
          </w:p>
        </w:tc>
        <w:tc>
          <w:tcPr>
            <w:tcW w:w="7744" w:type="dxa"/>
            <w:tcBorders>
              <w:bottom w:val="single" w:sz="4" w:space="0" w:color="auto"/>
            </w:tcBorders>
            <w:shd w:val="clear" w:color="auto" w:fill="E6E8E9" w:themeFill="text2" w:themeFillTint="1A"/>
            <w:vAlign w:val="center"/>
          </w:tcPr>
          <w:p w14:paraId="29366523" w14:textId="77777777" w:rsidR="0024437F" w:rsidRPr="001949C6" w:rsidRDefault="0024437F" w:rsidP="008533E7">
            <w:pPr>
              <w:autoSpaceDE w:val="0"/>
              <w:autoSpaceDN w:val="0"/>
              <w:adjustRightInd w:val="0"/>
              <w:rPr>
                <w:rFonts w:asciiTheme="majorHAnsi" w:hAnsiTheme="majorHAnsi" w:cstheme="majorHAnsi"/>
                <w:sz w:val="22"/>
                <w:szCs w:val="22"/>
              </w:rPr>
            </w:pPr>
            <w:r w:rsidRPr="001949C6">
              <w:rPr>
                <w:rFonts w:asciiTheme="majorHAnsi" w:hAnsiTheme="majorHAnsi" w:cstheme="majorHAnsi"/>
                <w:sz w:val="22"/>
                <w:szCs w:val="22"/>
              </w:rPr>
              <w:t>Τρόπος στελέχωσης του νέου οργάνου</w:t>
            </w:r>
          </w:p>
        </w:tc>
      </w:tr>
      <w:tr w:rsidR="0024437F" w:rsidRPr="00074D76" w14:paraId="4DFC9AD6" w14:textId="77777777" w:rsidTr="008533E7">
        <w:tc>
          <w:tcPr>
            <w:tcW w:w="1129" w:type="dxa"/>
            <w:tcBorders>
              <w:top w:val="single" w:sz="4" w:space="0" w:color="auto"/>
              <w:left w:val="nil"/>
              <w:bottom w:val="nil"/>
              <w:right w:val="single" w:sz="4" w:space="0" w:color="auto"/>
            </w:tcBorders>
          </w:tcPr>
          <w:p w14:paraId="7B974BC7" w14:textId="77777777" w:rsidR="0024437F" w:rsidRPr="001949C6" w:rsidRDefault="0024437F" w:rsidP="008533E7">
            <w:pPr>
              <w:rPr>
                <w:rFonts w:asciiTheme="majorHAnsi" w:hAnsiTheme="majorHAnsi" w:cstheme="majorHAnsi"/>
                <w:sz w:val="22"/>
                <w:szCs w:val="22"/>
              </w:rPr>
            </w:pPr>
          </w:p>
        </w:tc>
        <w:tc>
          <w:tcPr>
            <w:tcW w:w="7744" w:type="dxa"/>
            <w:tcBorders>
              <w:left w:val="single" w:sz="4" w:space="0" w:color="auto"/>
            </w:tcBorders>
          </w:tcPr>
          <w:p w14:paraId="764309D9" w14:textId="77777777" w:rsidR="0024437F" w:rsidRPr="001949C6" w:rsidRDefault="0024437F" w:rsidP="008533E7">
            <w:pPr>
              <w:rPr>
                <w:rFonts w:asciiTheme="majorHAnsi" w:hAnsiTheme="majorHAnsi" w:cstheme="majorHAnsi"/>
                <w:sz w:val="22"/>
                <w:szCs w:val="22"/>
              </w:rPr>
            </w:pPr>
          </w:p>
          <w:p w14:paraId="04DDD414" w14:textId="77777777" w:rsidR="0024437F" w:rsidRPr="00074D76" w:rsidRDefault="00B2734F" w:rsidP="004363F1">
            <w:pPr>
              <w:jc w:val="both"/>
              <w:rPr>
                <w:rFonts w:asciiTheme="majorHAnsi" w:hAnsiTheme="majorHAnsi" w:cstheme="majorHAnsi"/>
                <w:sz w:val="22"/>
                <w:szCs w:val="22"/>
              </w:rPr>
            </w:pPr>
            <w:r w:rsidRPr="001949C6">
              <w:rPr>
                <w:rFonts w:asciiTheme="majorHAnsi" w:hAnsiTheme="majorHAnsi" w:cstheme="majorHAnsi"/>
                <w:sz w:val="22"/>
                <w:szCs w:val="22"/>
              </w:rPr>
              <w:lastRenderedPageBreak/>
              <w:t>Βλ. Κεφάλαια Γ΄ («Οργάνωση») και Ε΄ («Στελέχωση»)</w:t>
            </w:r>
            <w:r w:rsidR="004363F1" w:rsidRPr="001949C6">
              <w:rPr>
                <w:rFonts w:asciiTheme="majorHAnsi" w:hAnsiTheme="majorHAnsi" w:cstheme="majorHAnsi"/>
                <w:sz w:val="22"/>
                <w:szCs w:val="22"/>
              </w:rPr>
              <w:t xml:space="preserve"> του Μέρους Α΄ του νομοσχεδίου.</w:t>
            </w:r>
          </w:p>
          <w:p w14:paraId="4D1DBBB0" w14:textId="77777777" w:rsidR="0024437F" w:rsidRPr="00074D76" w:rsidRDefault="0024437F" w:rsidP="008533E7">
            <w:pPr>
              <w:rPr>
                <w:rFonts w:asciiTheme="majorHAnsi" w:hAnsiTheme="majorHAnsi" w:cstheme="majorHAnsi"/>
                <w:sz w:val="22"/>
                <w:szCs w:val="22"/>
              </w:rPr>
            </w:pPr>
          </w:p>
          <w:p w14:paraId="08B6202A" w14:textId="77777777" w:rsidR="0024437F" w:rsidRPr="00074D76" w:rsidRDefault="0024437F" w:rsidP="008533E7">
            <w:pPr>
              <w:rPr>
                <w:rFonts w:asciiTheme="majorHAnsi" w:hAnsiTheme="majorHAnsi" w:cstheme="majorHAnsi"/>
                <w:sz w:val="22"/>
                <w:szCs w:val="22"/>
              </w:rPr>
            </w:pPr>
          </w:p>
        </w:tc>
      </w:tr>
    </w:tbl>
    <w:p w14:paraId="6ECCEAB1" w14:textId="77777777" w:rsidR="00BB188C" w:rsidRPr="00074D76" w:rsidRDefault="00BB188C" w:rsidP="00BB188C">
      <w:pPr>
        <w:rPr>
          <w:rFonts w:asciiTheme="majorHAnsi" w:hAnsiTheme="majorHAnsi" w:cstheme="majorHAnsi"/>
          <w:sz w:val="22"/>
          <w:szCs w:val="22"/>
        </w:rPr>
      </w:pPr>
    </w:p>
    <w:p w14:paraId="4654782B" w14:textId="77777777" w:rsidR="007D1535" w:rsidRPr="00074D76" w:rsidRDefault="007D1535" w:rsidP="00BB188C">
      <w:pPr>
        <w:rPr>
          <w:rFonts w:asciiTheme="majorHAnsi" w:hAnsiTheme="majorHAnsi" w:cstheme="majorHAnsi"/>
          <w:sz w:val="22"/>
          <w:szCs w:val="22"/>
        </w:rPr>
        <w:sectPr w:rsidR="007D1535" w:rsidRPr="00074D76" w:rsidSect="007D1535">
          <w:pgSz w:w="11907" w:h="16839" w:code="1"/>
          <w:pgMar w:top="1843" w:right="1512" w:bottom="1560" w:left="1512" w:header="918" w:footer="709" w:gutter="0"/>
          <w:cols w:space="720"/>
          <w:docGrid w:linePitch="360"/>
        </w:sectPr>
      </w:pPr>
    </w:p>
    <w:p w14:paraId="3192EACE" w14:textId="77777777" w:rsidR="00BB188C" w:rsidRPr="00074D76" w:rsidRDefault="00BB188C" w:rsidP="00BB188C">
      <w:pPr>
        <w:rPr>
          <w:rFonts w:asciiTheme="majorHAnsi" w:hAnsiTheme="majorHAnsi" w:cstheme="majorHAnsi"/>
          <w:sz w:val="22"/>
          <w:szCs w:val="22"/>
        </w:rPr>
      </w:pPr>
    </w:p>
    <w:p w14:paraId="6C46AADD" w14:textId="77777777" w:rsidR="00BB188C" w:rsidRPr="00074D76" w:rsidRDefault="00BB188C" w:rsidP="00BB188C">
      <w:pPr>
        <w:rPr>
          <w:rFonts w:asciiTheme="majorHAnsi" w:hAnsiTheme="majorHAnsi" w:cstheme="majorHAnsi"/>
          <w:sz w:val="22"/>
          <w:szCs w:val="22"/>
        </w:rPr>
      </w:pPr>
    </w:p>
    <w:p w14:paraId="6E15CBCE" w14:textId="77777777" w:rsidR="00A96A69" w:rsidRPr="00074D76" w:rsidRDefault="00A96A69" w:rsidP="00BB188C">
      <w:pPr>
        <w:rPr>
          <w:rFonts w:asciiTheme="majorHAnsi" w:hAnsiTheme="majorHAnsi" w:cstheme="majorHAnsi"/>
          <w:sz w:val="22"/>
          <w:szCs w:val="22"/>
        </w:rPr>
      </w:pPr>
    </w:p>
    <w:p w14:paraId="553890DA" w14:textId="77777777" w:rsidR="00A96A69" w:rsidRPr="00074D76" w:rsidRDefault="00A96A69" w:rsidP="00A96A69">
      <w:pPr>
        <w:rPr>
          <w:rFonts w:asciiTheme="majorHAnsi" w:hAnsiTheme="majorHAnsi" w:cstheme="majorHAnsi"/>
          <w:sz w:val="22"/>
          <w:szCs w:val="22"/>
        </w:rPr>
      </w:pPr>
    </w:p>
    <w:p w14:paraId="7619CE23" w14:textId="77777777" w:rsidR="00A96A69" w:rsidRPr="00074D76" w:rsidRDefault="00A96A69" w:rsidP="00A96A69">
      <w:pPr>
        <w:rPr>
          <w:rFonts w:asciiTheme="majorHAnsi" w:hAnsiTheme="majorHAnsi" w:cstheme="majorHAnsi"/>
          <w:sz w:val="22"/>
          <w:szCs w:val="22"/>
        </w:rPr>
      </w:pPr>
    </w:p>
    <w:p w14:paraId="570617D7" w14:textId="77777777" w:rsidR="00A96A69" w:rsidRPr="00074D76" w:rsidRDefault="00A96A69" w:rsidP="00A96A69">
      <w:pPr>
        <w:rPr>
          <w:rFonts w:asciiTheme="majorHAnsi" w:hAnsiTheme="majorHAnsi" w:cstheme="majorHAnsi"/>
          <w:sz w:val="22"/>
          <w:szCs w:val="22"/>
        </w:rPr>
      </w:pPr>
    </w:p>
    <w:p w14:paraId="1FCD6827" w14:textId="77777777" w:rsidR="00A96A69" w:rsidRPr="00074D76" w:rsidRDefault="00A96A69" w:rsidP="00A96A69">
      <w:pPr>
        <w:rPr>
          <w:rFonts w:asciiTheme="majorHAnsi" w:hAnsiTheme="majorHAnsi" w:cstheme="majorHAnsi"/>
          <w:sz w:val="22"/>
          <w:szCs w:val="22"/>
        </w:rPr>
      </w:pPr>
    </w:p>
    <w:p w14:paraId="262159DD" w14:textId="77777777" w:rsidR="00A96A69" w:rsidRPr="00074D76" w:rsidRDefault="00A96A69" w:rsidP="00A96A69">
      <w:pPr>
        <w:rPr>
          <w:rFonts w:asciiTheme="majorHAnsi" w:hAnsiTheme="majorHAnsi" w:cstheme="majorHAnsi"/>
          <w:sz w:val="22"/>
          <w:szCs w:val="22"/>
        </w:rPr>
      </w:pPr>
    </w:p>
    <w:p w14:paraId="688147E1" w14:textId="77777777" w:rsidR="00A96A69" w:rsidRPr="00074D76" w:rsidRDefault="00A96A69" w:rsidP="00A96A69">
      <w:pPr>
        <w:rPr>
          <w:rFonts w:asciiTheme="majorHAnsi" w:hAnsiTheme="majorHAnsi" w:cstheme="majorHAnsi"/>
          <w:sz w:val="22"/>
          <w:szCs w:val="22"/>
        </w:rPr>
      </w:pPr>
    </w:p>
    <w:p w14:paraId="42AF5F5A" w14:textId="77777777" w:rsidR="0024437F" w:rsidRPr="00074D76" w:rsidRDefault="0024437F" w:rsidP="00A96A69">
      <w:pPr>
        <w:rPr>
          <w:rFonts w:asciiTheme="majorHAnsi" w:hAnsiTheme="majorHAnsi" w:cstheme="majorHAnsi"/>
          <w:sz w:val="22"/>
          <w:szCs w:val="22"/>
        </w:rPr>
      </w:pPr>
    </w:p>
    <w:p w14:paraId="5CE9C6A7" w14:textId="77777777" w:rsidR="0024437F" w:rsidRPr="00074D76" w:rsidRDefault="0024437F" w:rsidP="00A96A69">
      <w:pPr>
        <w:rPr>
          <w:rFonts w:asciiTheme="majorHAnsi" w:hAnsiTheme="majorHAnsi" w:cstheme="majorHAnsi"/>
          <w:sz w:val="22"/>
          <w:szCs w:val="22"/>
        </w:rPr>
      </w:pPr>
    </w:p>
    <w:p w14:paraId="0F76CF09" w14:textId="77777777" w:rsidR="00A96A69" w:rsidRPr="00074D76" w:rsidRDefault="00A96A69" w:rsidP="00A96A69">
      <w:pPr>
        <w:rPr>
          <w:rFonts w:asciiTheme="majorHAnsi" w:hAnsiTheme="majorHAnsi" w:cstheme="majorHAnsi"/>
          <w:sz w:val="22"/>
          <w:szCs w:val="22"/>
        </w:rPr>
      </w:pPr>
    </w:p>
    <w:p w14:paraId="5BF141FE" w14:textId="77777777" w:rsidR="00A96A69" w:rsidRPr="00074D76" w:rsidRDefault="00A96A69" w:rsidP="00A96A69">
      <w:pPr>
        <w:rPr>
          <w:rFonts w:asciiTheme="majorHAnsi" w:hAnsiTheme="majorHAnsi" w:cstheme="majorHAnsi"/>
          <w:sz w:val="22"/>
          <w:szCs w:val="22"/>
        </w:rPr>
      </w:pPr>
    </w:p>
    <w:p w14:paraId="517D902E" w14:textId="77777777" w:rsidR="00A96A69" w:rsidRPr="00074D76" w:rsidRDefault="00A96A69" w:rsidP="00A96A69">
      <w:pPr>
        <w:rPr>
          <w:rFonts w:asciiTheme="majorHAnsi" w:hAnsiTheme="majorHAnsi" w:cstheme="majorHAnsi"/>
          <w:sz w:val="22"/>
          <w:szCs w:val="22"/>
        </w:rPr>
      </w:pPr>
    </w:p>
    <w:p w14:paraId="5911058F" w14:textId="77777777" w:rsidR="00A96A69" w:rsidRPr="00074D76" w:rsidRDefault="00A96A69" w:rsidP="00A96A69">
      <w:pPr>
        <w:rPr>
          <w:rFonts w:asciiTheme="majorHAnsi" w:hAnsiTheme="majorHAnsi" w:cstheme="majorHAnsi"/>
          <w:sz w:val="22"/>
          <w:szCs w:val="22"/>
        </w:rPr>
      </w:pPr>
    </w:p>
    <w:p w14:paraId="7D0F1869" w14:textId="77777777" w:rsidR="00A96A69" w:rsidRPr="00074D76" w:rsidRDefault="00A96A69" w:rsidP="00A96A69">
      <w:pPr>
        <w:rPr>
          <w:rFonts w:asciiTheme="majorHAnsi" w:hAnsiTheme="majorHAnsi" w:cstheme="majorHAnsi"/>
          <w:sz w:val="22"/>
          <w:szCs w:val="22"/>
        </w:rPr>
      </w:pPr>
    </w:p>
    <w:p w14:paraId="47286FB4" w14:textId="77777777" w:rsidR="00A96A69" w:rsidRPr="00074D76" w:rsidRDefault="00A96A69" w:rsidP="00A96A69">
      <w:pPr>
        <w:rPr>
          <w:rFonts w:asciiTheme="majorHAnsi" w:hAnsiTheme="majorHAnsi" w:cstheme="majorHAnsi"/>
          <w:sz w:val="22"/>
          <w:szCs w:val="22"/>
        </w:rPr>
      </w:pPr>
    </w:p>
    <w:p w14:paraId="75521418" w14:textId="77777777" w:rsidR="00A96A69" w:rsidRPr="00074D76" w:rsidRDefault="00A96A69" w:rsidP="00A96A69">
      <w:pPr>
        <w:spacing w:after="120" w:line="312" w:lineRule="auto"/>
        <w:jc w:val="both"/>
        <w:rPr>
          <w:rFonts w:asciiTheme="majorHAnsi" w:hAnsiTheme="majorHAnsi" w:cstheme="majorHAnsi"/>
          <w:b/>
          <w:sz w:val="22"/>
          <w:szCs w:val="22"/>
        </w:rPr>
      </w:pPr>
    </w:p>
    <w:p w14:paraId="68D9D666" w14:textId="77777777" w:rsidR="00A96A69" w:rsidRPr="00074D76" w:rsidRDefault="00A96A69" w:rsidP="00A96A69">
      <w:pPr>
        <w:spacing w:after="120" w:line="312" w:lineRule="auto"/>
        <w:jc w:val="both"/>
        <w:rPr>
          <w:rFonts w:asciiTheme="majorHAnsi" w:hAnsiTheme="majorHAnsi" w:cstheme="majorHAnsi"/>
          <w:b/>
          <w:sz w:val="22"/>
          <w:szCs w:val="22"/>
        </w:rPr>
      </w:pPr>
    </w:p>
    <w:p w14:paraId="080306A9" w14:textId="77777777" w:rsidR="00A96A69" w:rsidRPr="00074D76" w:rsidRDefault="00A96A69" w:rsidP="00A96A69">
      <w:pPr>
        <w:spacing w:after="120" w:line="312" w:lineRule="auto"/>
        <w:jc w:val="both"/>
        <w:rPr>
          <w:rFonts w:asciiTheme="majorHAnsi" w:hAnsiTheme="majorHAnsi" w:cstheme="majorHAnsi"/>
          <w:sz w:val="22"/>
          <w:szCs w:val="22"/>
        </w:rPr>
      </w:pPr>
    </w:p>
    <w:p w14:paraId="772341AE" w14:textId="77777777" w:rsidR="00A96A69" w:rsidRPr="00074D76" w:rsidRDefault="00A96A69" w:rsidP="00A96A69">
      <w:pPr>
        <w:spacing w:after="120" w:line="312" w:lineRule="auto"/>
        <w:jc w:val="both"/>
        <w:rPr>
          <w:rFonts w:asciiTheme="majorHAnsi" w:hAnsiTheme="majorHAnsi" w:cstheme="majorHAnsi"/>
          <w:sz w:val="22"/>
          <w:szCs w:val="22"/>
        </w:rPr>
      </w:pPr>
    </w:p>
    <w:p w14:paraId="1E9BAA92" w14:textId="77777777" w:rsidR="00A96A69" w:rsidRPr="00074D76" w:rsidRDefault="00A96A69" w:rsidP="00A96A69">
      <w:pPr>
        <w:spacing w:after="120" w:line="312" w:lineRule="auto"/>
        <w:jc w:val="both"/>
        <w:rPr>
          <w:rFonts w:asciiTheme="majorHAnsi" w:hAnsiTheme="majorHAnsi" w:cstheme="majorHAnsi"/>
          <w:sz w:val="22"/>
          <w:szCs w:val="22"/>
        </w:rPr>
      </w:pPr>
    </w:p>
    <w:p w14:paraId="54EB6E57" w14:textId="77777777" w:rsidR="00A96A69" w:rsidRPr="00074D76" w:rsidRDefault="00A96A69" w:rsidP="00A96A69">
      <w:pPr>
        <w:spacing w:before="120" w:after="120" w:line="312" w:lineRule="auto"/>
        <w:jc w:val="both"/>
        <w:rPr>
          <w:rFonts w:asciiTheme="majorHAnsi" w:hAnsiTheme="majorHAnsi" w:cstheme="majorHAnsi"/>
          <w:sz w:val="22"/>
          <w:szCs w:val="22"/>
        </w:rPr>
      </w:pPr>
    </w:p>
    <w:p w14:paraId="66F4EE7F" w14:textId="77777777" w:rsidR="00A96A69" w:rsidRPr="00074D76" w:rsidRDefault="00A96A69" w:rsidP="00A96A69">
      <w:pPr>
        <w:spacing w:before="120" w:after="120" w:line="312" w:lineRule="auto"/>
        <w:jc w:val="both"/>
        <w:rPr>
          <w:rFonts w:asciiTheme="majorHAnsi" w:hAnsiTheme="majorHAnsi" w:cstheme="majorHAnsi"/>
          <w:sz w:val="22"/>
          <w:szCs w:val="22"/>
        </w:rPr>
      </w:pPr>
    </w:p>
    <w:p w14:paraId="5D6E77BE" w14:textId="77777777" w:rsidR="00A96A69" w:rsidRPr="00074D76" w:rsidRDefault="00A96A69" w:rsidP="002E1E14">
      <w:pPr>
        <w:pStyle w:val="1"/>
        <w:jc w:val="both"/>
        <w:rPr>
          <w:rFonts w:cstheme="majorHAnsi"/>
          <w:sz w:val="22"/>
          <w:szCs w:val="22"/>
        </w:rPr>
      </w:pPr>
    </w:p>
    <w:sectPr w:rsidR="00A96A69" w:rsidRPr="00074D76" w:rsidSect="002E1E14">
      <w:headerReference w:type="default" r:id="rId29"/>
      <w:pgSz w:w="11907" w:h="16839" w:code="1"/>
      <w:pgMar w:top="1843" w:right="1512" w:bottom="1560" w:left="1512" w:header="918"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31B08" w14:textId="77777777" w:rsidR="00F422E3" w:rsidRDefault="00F422E3">
      <w:r>
        <w:separator/>
      </w:r>
    </w:p>
  </w:endnote>
  <w:endnote w:type="continuationSeparator" w:id="0">
    <w:p w14:paraId="39F2B151" w14:textId="77777777" w:rsidR="00F422E3" w:rsidRDefault="00F4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Noto Sans Symbols">
    <w:altName w:val="Times New Roman"/>
    <w:charset w:val="01"/>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27130" w14:textId="77777777" w:rsidR="00F422E3" w:rsidRDefault="00F422E3">
      <w:r>
        <w:separator/>
      </w:r>
    </w:p>
  </w:footnote>
  <w:footnote w:type="continuationSeparator" w:id="0">
    <w:p w14:paraId="40F9B625" w14:textId="77777777" w:rsidR="00F422E3" w:rsidRDefault="00F422E3">
      <w:r>
        <w:continuationSeparator/>
      </w:r>
    </w:p>
  </w:footnote>
  <w:footnote w:id="1">
    <w:p w14:paraId="7D68EE33" w14:textId="77777777" w:rsidR="00A52291" w:rsidRPr="00495D89" w:rsidRDefault="00A52291" w:rsidP="00BB188C">
      <w:pPr>
        <w:pStyle w:val="afffff2"/>
        <w:spacing w:after="60"/>
        <w:ind w:left="284" w:hanging="284"/>
        <w:jc w:val="both"/>
        <w:rPr>
          <w:rFonts w:asciiTheme="majorHAnsi" w:hAnsiTheme="majorHAnsi"/>
          <w:iCs/>
          <w:sz w:val="20"/>
          <w:szCs w:val="20"/>
        </w:rPr>
      </w:pPr>
      <w:r w:rsidRPr="00495D89">
        <w:rPr>
          <w:rStyle w:val="afffff3"/>
          <w:rFonts w:asciiTheme="majorHAnsi" w:hAnsiTheme="majorHAnsi"/>
          <w:iCs/>
          <w:sz w:val="20"/>
          <w:szCs w:val="20"/>
        </w:rPr>
        <w:footnoteRef/>
      </w:r>
      <w:r w:rsidRPr="00495D89">
        <w:rPr>
          <w:rFonts w:asciiTheme="majorHAnsi" w:hAnsiTheme="majorHAnsi"/>
          <w:i/>
          <w:sz w:val="20"/>
          <w:szCs w:val="20"/>
        </w:rPr>
        <w:tab/>
      </w:r>
      <w:r w:rsidRPr="00495D89">
        <w:rPr>
          <w:rFonts w:asciiTheme="majorHAnsi" w:hAnsiTheme="majorHAnsi"/>
          <w:bCs/>
          <w:iCs/>
          <w:sz w:val="20"/>
          <w:szCs w:val="20"/>
        </w:rPr>
        <w:t xml:space="preserve">Τομέας νομοθέτησης επί θεμάτων Υπουργείου </w:t>
      </w:r>
      <w:r w:rsidRPr="00495D89">
        <w:rPr>
          <w:rFonts w:asciiTheme="majorHAnsi" w:hAnsiTheme="majorHAnsi"/>
          <w:color w:val="000000"/>
          <w:sz w:val="20"/>
          <w:szCs w:val="20"/>
          <w:shd w:val="clear" w:color="auto" w:fill="FFFFFF"/>
        </w:rPr>
        <w:t>Παιδείας &amp; Θρησκευμάτων και Υπουργείου Πολιτισμού &amp; Αθλητισμού.</w:t>
      </w:r>
    </w:p>
  </w:footnote>
  <w:footnote w:id="2">
    <w:p w14:paraId="3D870A19" w14:textId="77777777" w:rsidR="00A52291" w:rsidRPr="00495D89" w:rsidRDefault="00A52291" w:rsidP="00BB188C">
      <w:pPr>
        <w:pStyle w:val="afffff2"/>
        <w:spacing w:after="60"/>
        <w:ind w:left="284" w:hanging="284"/>
        <w:jc w:val="both"/>
        <w:rPr>
          <w:rFonts w:asciiTheme="majorHAnsi" w:hAnsiTheme="majorHAnsi"/>
          <w:iCs/>
          <w:sz w:val="20"/>
          <w:szCs w:val="20"/>
        </w:rPr>
      </w:pPr>
      <w:r w:rsidRPr="00495D89">
        <w:rPr>
          <w:rStyle w:val="afffff3"/>
          <w:rFonts w:asciiTheme="majorHAnsi" w:hAnsiTheme="majorHAnsi"/>
          <w:iCs/>
          <w:sz w:val="20"/>
          <w:szCs w:val="20"/>
        </w:rPr>
        <w:footnoteRef/>
      </w:r>
      <w:r w:rsidRPr="00495D89">
        <w:rPr>
          <w:rFonts w:asciiTheme="majorHAnsi" w:hAnsiTheme="majorHAnsi"/>
          <w:i/>
          <w:sz w:val="20"/>
          <w:szCs w:val="20"/>
        </w:rPr>
        <w:tab/>
      </w:r>
      <w:r w:rsidRPr="00495D89">
        <w:rPr>
          <w:rFonts w:asciiTheme="majorHAnsi" w:hAnsiTheme="majorHAnsi"/>
          <w:bCs/>
          <w:iCs/>
          <w:sz w:val="20"/>
          <w:szCs w:val="20"/>
        </w:rPr>
        <w:t xml:space="preserve">Τομέας νομοθέτησης επί θεμάτων </w:t>
      </w:r>
      <w:r w:rsidRPr="00495D89">
        <w:rPr>
          <w:rFonts w:asciiTheme="majorHAnsi" w:hAnsiTheme="majorHAnsi"/>
          <w:color w:val="000000"/>
          <w:sz w:val="20"/>
          <w:szCs w:val="20"/>
          <w:shd w:val="clear" w:color="auto" w:fill="FFFFFF"/>
        </w:rPr>
        <w:t>Υπουργείου Εθνικής Άμυνας και Υπουργείου Εξωτερικών.</w:t>
      </w:r>
    </w:p>
  </w:footnote>
  <w:footnote w:id="3">
    <w:p w14:paraId="009B2665" w14:textId="77777777" w:rsidR="00A52291" w:rsidRPr="00495D89" w:rsidRDefault="00A52291" w:rsidP="00BB188C">
      <w:pPr>
        <w:pStyle w:val="afffff2"/>
        <w:spacing w:after="60"/>
        <w:ind w:left="284" w:hanging="284"/>
        <w:jc w:val="both"/>
        <w:rPr>
          <w:rFonts w:asciiTheme="majorHAnsi" w:hAnsiTheme="majorHAnsi"/>
          <w:iCs/>
          <w:sz w:val="20"/>
          <w:szCs w:val="20"/>
        </w:rPr>
      </w:pPr>
      <w:r w:rsidRPr="00495D89">
        <w:rPr>
          <w:rStyle w:val="afffff3"/>
          <w:rFonts w:asciiTheme="majorHAnsi" w:hAnsiTheme="majorHAnsi"/>
          <w:iCs/>
          <w:sz w:val="20"/>
          <w:szCs w:val="20"/>
        </w:rPr>
        <w:footnoteRef/>
      </w:r>
      <w:r w:rsidRPr="00495D89">
        <w:rPr>
          <w:rFonts w:asciiTheme="majorHAnsi" w:hAnsiTheme="majorHAnsi"/>
          <w:i/>
          <w:sz w:val="20"/>
          <w:szCs w:val="20"/>
        </w:rPr>
        <w:tab/>
      </w:r>
      <w:r w:rsidRPr="00495D89">
        <w:rPr>
          <w:rFonts w:asciiTheme="majorHAnsi" w:hAnsiTheme="majorHAnsi"/>
          <w:bCs/>
          <w:iCs/>
          <w:sz w:val="20"/>
          <w:szCs w:val="20"/>
        </w:rPr>
        <w:t>Τομέας νομοθέτησης επί θεμάτων Υπουργείου Οικονομικών.</w:t>
      </w:r>
    </w:p>
  </w:footnote>
  <w:footnote w:id="4">
    <w:p w14:paraId="5B1CA4D7" w14:textId="77777777" w:rsidR="00A52291" w:rsidRPr="00495D89" w:rsidRDefault="00A52291" w:rsidP="00BB188C">
      <w:pPr>
        <w:pStyle w:val="afffff2"/>
        <w:spacing w:after="60"/>
        <w:ind w:left="284" w:hanging="284"/>
        <w:jc w:val="both"/>
        <w:rPr>
          <w:rFonts w:asciiTheme="majorHAnsi" w:hAnsiTheme="majorHAnsi"/>
          <w:iCs/>
          <w:sz w:val="20"/>
          <w:szCs w:val="20"/>
        </w:rPr>
      </w:pPr>
      <w:r w:rsidRPr="00495D89">
        <w:rPr>
          <w:rStyle w:val="afffff3"/>
          <w:rFonts w:asciiTheme="majorHAnsi" w:hAnsiTheme="majorHAnsi"/>
          <w:iCs/>
          <w:sz w:val="20"/>
          <w:szCs w:val="20"/>
        </w:rPr>
        <w:footnoteRef/>
      </w:r>
      <w:r w:rsidRPr="00495D89">
        <w:rPr>
          <w:rFonts w:asciiTheme="majorHAnsi" w:hAnsiTheme="majorHAnsi"/>
          <w:i/>
          <w:sz w:val="20"/>
          <w:szCs w:val="20"/>
        </w:rPr>
        <w:tab/>
      </w:r>
      <w:r w:rsidRPr="00495D89">
        <w:rPr>
          <w:rFonts w:asciiTheme="majorHAnsi" w:hAnsiTheme="majorHAnsi"/>
          <w:bCs/>
          <w:iCs/>
          <w:sz w:val="20"/>
          <w:szCs w:val="20"/>
        </w:rPr>
        <w:t>Τομέας νομοθέτησης επί θεμάτων Υπουργείου Εργασίας και Κοινωνικών Υποθέσεων και Υπουργείου Υγείας.</w:t>
      </w:r>
    </w:p>
  </w:footnote>
  <w:footnote w:id="5">
    <w:p w14:paraId="74ECB621" w14:textId="77777777" w:rsidR="00A52291" w:rsidRPr="00495D89" w:rsidRDefault="00A52291" w:rsidP="00BB188C">
      <w:pPr>
        <w:pStyle w:val="afffff2"/>
        <w:spacing w:after="60"/>
        <w:ind w:left="284" w:hanging="284"/>
        <w:jc w:val="both"/>
        <w:rPr>
          <w:rFonts w:asciiTheme="majorHAnsi" w:hAnsiTheme="majorHAnsi"/>
          <w:iCs/>
          <w:sz w:val="20"/>
          <w:szCs w:val="20"/>
        </w:rPr>
      </w:pPr>
      <w:r w:rsidRPr="00495D89">
        <w:rPr>
          <w:rStyle w:val="afffff3"/>
          <w:rFonts w:asciiTheme="majorHAnsi" w:hAnsiTheme="majorHAnsi"/>
          <w:iCs/>
          <w:sz w:val="20"/>
          <w:szCs w:val="20"/>
        </w:rPr>
        <w:footnoteRef/>
      </w:r>
      <w:r w:rsidRPr="00495D89">
        <w:rPr>
          <w:rFonts w:asciiTheme="majorHAnsi" w:hAnsiTheme="majorHAnsi"/>
          <w:i/>
          <w:sz w:val="20"/>
          <w:szCs w:val="20"/>
        </w:rPr>
        <w:tab/>
      </w:r>
      <w:r w:rsidRPr="00495D89">
        <w:rPr>
          <w:rFonts w:asciiTheme="majorHAnsi" w:hAnsiTheme="majorHAnsi"/>
          <w:bCs/>
          <w:iCs/>
          <w:sz w:val="20"/>
          <w:szCs w:val="20"/>
        </w:rPr>
        <w:t>Τομέας νομοθέτησης επί θεμάτων Υπουργείου Εσωτερικών, Υπουργείου Ψηφιακής Διακυβέρνησης, Υπουργείου Προστασίας του Πολίτη και Υπουργείου Δικαιοσύνης.</w:t>
      </w:r>
    </w:p>
  </w:footnote>
  <w:footnote w:id="6">
    <w:p w14:paraId="3813F61E" w14:textId="77777777" w:rsidR="00A52291" w:rsidRPr="00495D89" w:rsidRDefault="00A52291" w:rsidP="00BB188C">
      <w:pPr>
        <w:pStyle w:val="afffff2"/>
        <w:spacing w:after="60"/>
        <w:ind w:left="284" w:hanging="284"/>
        <w:jc w:val="both"/>
        <w:rPr>
          <w:rFonts w:asciiTheme="majorHAnsi" w:hAnsiTheme="majorHAnsi"/>
          <w:iCs/>
          <w:sz w:val="20"/>
          <w:szCs w:val="20"/>
        </w:rPr>
      </w:pPr>
      <w:r w:rsidRPr="00495D89">
        <w:rPr>
          <w:rStyle w:val="afffff3"/>
          <w:rFonts w:asciiTheme="majorHAnsi" w:hAnsiTheme="majorHAnsi"/>
          <w:iCs/>
          <w:sz w:val="20"/>
          <w:szCs w:val="20"/>
        </w:rPr>
        <w:footnoteRef/>
      </w:r>
      <w:r w:rsidRPr="00495D89">
        <w:rPr>
          <w:rFonts w:asciiTheme="majorHAnsi" w:hAnsiTheme="majorHAnsi"/>
          <w:i/>
          <w:sz w:val="20"/>
          <w:szCs w:val="20"/>
        </w:rPr>
        <w:tab/>
      </w:r>
      <w:r w:rsidRPr="00495D89">
        <w:rPr>
          <w:rFonts w:asciiTheme="majorHAnsi" w:hAnsiTheme="majorHAnsi"/>
          <w:bCs/>
          <w:iCs/>
          <w:sz w:val="20"/>
          <w:szCs w:val="20"/>
        </w:rPr>
        <w:t>Τομέας νομοθέτησης επί θεμάτων</w:t>
      </w:r>
      <w:r w:rsidRPr="00495D89">
        <w:rPr>
          <w:rFonts w:asciiTheme="majorHAnsi" w:hAnsiTheme="majorHAnsi"/>
          <w:color w:val="000000"/>
          <w:sz w:val="20"/>
          <w:szCs w:val="20"/>
          <w:shd w:val="clear" w:color="auto" w:fill="FFFFFF"/>
        </w:rPr>
        <w:t xml:space="preserve"> Υπουργείου Ανάπτυξης &amp; Επενδύσεων, Υπουργείου Περιβάλλοντος &amp; Ενέργειας, Υπουργείου Υποδομών &amp; Μεταφορών, Υπουργείου Ναυτιλίας &amp; Νησιωτικής Πολιτικής, Υπουργείου Αγροτικής Ανάπτυξης &amp; Τροφίμων και Υπουργείου Τουρισμού.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A8E7" w14:textId="57EE61BC" w:rsidR="00A52291" w:rsidRPr="00D063E0" w:rsidRDefault="00A52291" w:rsidP="001949C6">
    <w:pPr>
      <w:pStyle w:val="afffff"/>
      <w:pBdr>
        <w:top w:val="none" w:sz="0" w:space="0" w:color="auto"/>
        <w:left w:val="none" w:sz="0" w:space="0" w:color="auto"/>
        <w:bottom w:val="none" w:sz="0" w:space="0" w:color="auto"/>
        <w:right w:val="none" w:sz="0" w:space="0" w:color="auto"/>
      </w:pBdr>
      <w:shd w:val="clear" w:color="auto" w:fill="auto"/>
      <w:jc w:val="center"/>
      <w:rPr>
        <w:rFonts w:ascii="Cambria" w:hAnsi="Cambria" w:cs="Tahoma"/>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9B54" w14:textId="77777777" w:rsidR="00A52291" w:rsidRDefault="00A52291" w:rsidP="00380095">
    <w:pPr>
      <w:pStyle w:val="afffff"/>
      <w:jc w:val="center"/>
      <w:rPr>
        <w:rFonts w:ascii="Cambria" w:hAnsi="Cambria" w:cs="Tahoma"/>
        <w:b/>
        <w:sz w:val="16"/>
        <w:szCs w:val="16"/>
      </w:rPr>
    </w:pPr>
    <w:r>
      <w:rPr>
        <w:rFonts w:ascii="Cambria" w:hAnsi="Cambria" w:cs="Tahoma"/>
        <w:b/>
        <w:sz w:val="16"/>
        <w:szCs w:val="16"/>
      </w:rPr>
      <w:t>ΠΡΟΚΑΤΑΡΚΤΙΚΗ ΑΝΑΛΥΣΗ ΣΥΝΕΠΕΙΩΝ ΡΥΘΜΙΣΗΣ</w:t>
    </w:r>
  </w:p>
  <w:p w14:paraId="17058F41" w14:textId="77777777" w:rsidR="00A52291" w:rsidRPr="00D063E0" w:rsidRDefault="00A52291" w:rsidP="00380095">
    <w:pPr>
      <w:pStyle w:val="afffff"/>
      <w:jc w:val="center"/>
      <w:rPr>
        <w:rFonts w:ascii="Cambria" w:hAnsi="Cambria" w:cs="Tahoma"/>
        <w:b/>
        <w:sz w:val="16"/>
        <w:szCs w:val="16"/>
      </w:rPr>
    </w:pPr>
    <w:r>
      <w:rPr>
        <w:rFonts w:ascii="Cambria" w:hAnsi="Cambria" w:cs="Tahoma"/>
        <w:b/>
        <w:sz w:val="16"/>
        <w:szCs w:val="16"/>
      </w:rPr>
      <w:t>ΠΡΟΣΧΕΔΙΟ ΝΟΜΟΥ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6E8615A"/>
    <w:lvl w:ilvl="0">
      <w:start w:val="1"/>
      <w:numFmt w:val="bullet"/>
      <w:pStyle w:val="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a"/>
      <w:lvlText w:val="•"/>
      <w:lvlJc w:val="left"/>
      <w:pPr>
        <w:ind w:left="360" w:hanging="360"/>
      </w:pPr>
      <w:rPr>
        <w:rFonts w:ascii="Cambria" w:hAnsi="Cambria" w:hint="default"/>
        <w:color w:val="7E97AD" w:themeColor="accent1"/>
      </w:rPr>
    </w:lvl>
  </w:abstractNum>
  <w:abstractNum w:abstractNumId="5" w15:restartNumberingAfterBreak="0">
    <w:nsid w:val="04F84A2E"/>
    <w:multiLevelType w:val="multilevel"/>
    <w:tmpl w:val="F4D2A3F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15:restartNumberingAfterBreak="0">
    <w:nsid w:val="0D4006B4"/>
    <w:multiLevelType w:val="multilevel"/>
    <w:tmpl w:val="AB92A06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 w15:restartNumberingAfterBreak="0">
    <w:nsid w:val="10A1325C"/>
    <w:multiLevelType w:val="multilevel"/>
    <w:tmpl w:val="4C32A5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056CBC"/>
    <w:multiLevelType w:val="multilevel"/>
    <w:tmpl w:val="7FEC0BB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9" w15:restartNumberingAfterBreak="0">
    <w:nsid w:val="1B6F205A"/>
    <w:multiLevelType w:val="multilevel"/>
    <w:tmpl w:val="9CA4ABB8"/>
    <w:styleLink w:val="a0"/>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310597"/>
    <w:multiLevelType w:val="multilevel"/>
    <w:tmpl w:val="644A098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 w15:restartNumberingAfterBreak="0">
    <w:nsid w:val="24016449"/>
    <w:multiLevelType w:val="hybridMultilevel"/>
    <w:tmpl w:val="59CEA1D2"/>
    <w:lvl w:ilvl="0" w:tplc="4642AD72">
      <w:start w:val="1"/>
      <w:numFmt w:val="bullet"/>
      <w:lvlText w:val="-"/>
      <w:lvlJc w:val="left"/>
      <w:pPr>
        <w:ind w:left="450" w:hanging="360"/>
      </w:pPr>
      <w:rPr>
        <w:rFonts w:ascii="Calibri" w:eastAsia="Times New Roman"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367F6A45"/>
    <w:multiLevelType w:val="multilevel"/>
    <w:tmpl w:val="80C0D6D2"/>
    <w:lvl w:ilvl="0">
      <w:start w:val="1"/>
      <w:numFmt w:val="decimal"/>
      <w:pStyle w:val="a1"/>
      <w:lvlText w:val="%1."/>
      <w:lvlJc w:val="left"/>
      <w:pPr>
        <w:ind w:left="360" w:hanging="360"/>
      </w:pPr>
      <w:rPr>
        <w:rFonts w:hint="default"/>
      </w:rPr>
    </w:lvl>
    <w:lvl w:ilvl="1">
      <w:start w:val="1"/>
      <w:numFmt w:val="decimal"/>
      <w:pStyle w:val="20"/>
      <w:suff w:val="space"/>
      <w:lvlText w:val="%1.%2"/>
      <w:lvlJc w:val="left"/>
      <w:pPr>
        <w:ind w:left="936" w:hanging="576"/>
      </w:pPr>
      <w:rPr>
        <w:rFonts w:hint="default"/>
      </w:rPr>
    </w:lvl>
    <w:lvl w:ilvl="2">
      <w:start w:val="1"/>
      <w:numFmt w:val="lowerLetter"/>
      <w:pStyle w:val="30"/>
      <w:lvlText w:val="%3."/>
      <w:lvlJc w:val="left"/>
      <w:pPr>
        <w:ind w:left="720" w:hanging="360"/>
      </w:pPr>
      <w:rPr>
        <w:rFonts w:hint="default"/>
      </w:rPr>
    </w:lvl>
    <w:lvl w:ilvl="3">
      <w:start w:val="1"/>
      <w:numFmt w:val="lowerRoman"/>
      <w:pStyle w:val="40"/>
      <w:lvlText w:val="%4."/>
      <w:lvlJc w:val="left"/>
      <w:pPr>
        <w:ind w:left="1080" w:hanging="360"/>
      </w:pPr>
      <w:rPr>
        <w:rFonts w:hint="default"/>
      </w:rPr>
    </w:lvl>
    <w:lvl w:ilvl="4">
      <w:start w:val="1"/>
      <w:numFmt w:val="lowerLetter"/>
      <w:pStyle w:val="5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7F026D5"/>
    <w:multiLevelType w:val="hybridMultilevel"/>
    <w:tmpl w:val="290E48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85016F2"/>
    <w:multiLevelType w:val="multilevel"/>
    <w:tmpl w:val="E84EA74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 w15:restartNumberingAfterBreak="0">
    <w:nsid w:val="69DC7C56"/>
    <w:multiLevelType w:val="multilevel"/>
    <w:tmpl w:val="8710FEA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 w15:restartNumberingAfterBreak="0">
    <w:nsid w:val="77195E7C"/>
    <w:multiLevelType w:val="multilevel"/>
    <w:tmpl w:val="F0EAC02C"/>
    <w:lvl w:ilvl="0">
      <w:start w:val="1"/>
      <w:numFmt w:val="bullet"/>
      <w:lvlText w:val="●"/>
      <w:lvlJc w:val="left"/>
      <w:pPr>
        <w:tabs>
          <w:tab w:val="num" w:pos="0"/>
        </w:tabs>
        <w:ind w:left="1141" w:hanging="360"/>
      </w:pPr>
      <w:rPr>
        <w:rFonts w:ascii="Noto Sans Symbols" w:hAnsi="Noto Sans Symbols" w:cs="Noto Sans Symbols" w:hint="default"/>
      </w:rPr>
    </w:lvl>
    <w:lvl w:ilvl="1">
      <w:start w:val="1"/>
      <w:numFmt w:val="bullet"/>
      <w:lvlText w:val="o"/>
      <w:lvlJc w:val="left"/>
      <w:pPr>
        <w:tabs>
          <w:tab w:val="num" w:pos="0"/>
        </w:tabs>
        <w:ind w:left="1861" w:hanging="360"/>
      </w:pPr>
      <w:rPr>
        <w:rFonts w:ascii="Courier New" w:hAnsi="Courier New" w:cs="Courier New" w:hint="default"/>
      </w:rPr>
    </w:lvl>
    <w:lvl w:ilvl="2">
      <w:start w:val="1"/>
      <w:numFmt w:val="bullet"/>
      <w:lvlText w:val="▪"/>
      <w:lvlJc w:val="left"/>
      <w:pPr>
        <w:tabs>
          <w:tab w:val="num" w:pos="0"/>
        </w:tabs>
        <w:ind w:left="2581" w:hanging="360"/>
      </w:pPr>
      <w:rPr>
        <w:rFonts w:ascii="Noto Sans Symbols" w:hAnsi="Noto Sans Symbols" w:cs="Noto Sans Symbols" w:hint="default"/>
      </w:rPr>
    </w:lvl>
    <w:lvl w:ilvl="3">
      <w:start w:val="1"/>
      <w:numFmt w:val="bullet"/>
      <w:lvlText w:val="●"/>
      <w:lvlJc w:val="left"/>
      <w:pPr>
        <w:tabs>
          <w:tab w:val="num" w:pos="0"/>
        </w:tabs>
        <w:ind w:left="3301" w:hanging="360"/>
      </w:pPr>
      <w:rPr>
        <w:rFonts w:ascii="Noto Sans Symbols" w:hAnsi="Noto Sans Symbols" w:cs="Noto Sans Symbols" w:hint="default"/>
      </w:rPr>
    </w:lvl>
    <w:lvl w:ilvl="4">
      <w:start w:val="1"/>
      <w:numFmt w:val="bullet"/>
      <w:lvlText w:val="o"/>
      <w:lvlJc w:val="left"/>
      <w:pPr>
        <w:tabs>
          <w:tab w:val="num" w:pos="0"/>
        </w:tabs>
        <w:ind w:left="4021" w:hanging="360"/>
      </w:pPr>
      <w:rPr>
        <w:rFonts w:ascii="Courier New" w:hAnsi="Courier New" w:cs="Courier New" w:hint="default"/>
      </w:rPr>
    </w:lvl>
    <w:lvl w:ilvl="5">
      <w:start w:val="1"/>
      <w:numFmt w:val="bullet"/>
      <w:lvlText w:val="▪"/>
      <w:lvlJc w:val="left"/>
      <w:pPr>
        <w:tabs>
          <w:tab w:val="num" w:pos="0"/>
        </w:tabs>
        <w:ind w:left="4741" w:hanging="360"/>
      </w:pPr>
      <w:rPr>
        <w:rFonts w:ascii="Noto Sans Symbols" w:hAnsi="Noto Sans Symbols" w:cs="Noto Sans Symbols" w:hint="default"/>
      </w:rPr>
    </w:lvl>
    <w:lvl w:ilvl="6">
      <w:start w:val="1"/>
      <w:numFmt w:val="bullet"/>
      <w:lvlText w:val="●"/>
      <w:lvlJc w:val="left"/>
      <w:pPr>
        <w:tabs>
          <w:tab w:val="num" w:pos="0"/>
        </w:tabs>
        <w:ind w:left="5461" w:hanging="360"/>
      </w:pPr>
      <w:rPr>
        <w:rFonts w:ascii="Noto Sans Symbols" w:hAnsi="Noto Sans Symbols" w:cs="Noto Sans Symbols" w:hint="default"/>
      </w:rPr>
    </w:lvl>
    <w:lvl w:ilvl="7">
      <w:start w:val="1"/>
      <w:numFmt w:val="bullet"/>
      <w:lvlText w:val="o"/>
      <w:lvlJc w:val="left"/>
      <w:pPr>
        <w:tabs>
          <w:tab w:val="num" w:pos="0"/>
        </w:tabs>
        <w:ind w:left="6181" w:hanging="360"/>
      </w:pPr>
      <w:rPr>
        <w:rFonts w:ascii="Courier New" w:hAnsi="Courier New" w:cs="Courier New" w:hint="default"/>
      </w:rPr>
    </w:lvl>
    <w:lvl w:ilvl="8">
      <w:start w:val="1"/>
      <w:numFmt w:val="bullet"/>
      <w:lvlText w:val="▪"/>
      <w:lvlJc w:val="left"/>
      <w:pPr>
        <w:tabs>
          <w:tab w:val="num" w:pos="0"/>
        </w:tabs>
        <w:ind w:left="6901" w:hanging="360"/>
      </w:pPr>
      <w:rPr>
        <w:rFonts w:ascii="Noto Sans Symbols" w:hAnsi="Noto Sans Symbols" w:cs="Noto Sans Symbols" w:hint="default"/>
      </w:rPr>
    </w:lvl>
  </w:abstractNum>
  <w:abstractNum w:abstractNumId="17" w15:restartNumberingAfterBreak="0">
    <w:nsid w:val="78885695"/>
    <w:multiLevelType w:val="multilevel"/>
    <w:tmpl w:val="92F695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2"/>
  </w:num>
  <w:num w:numId="8">
    <w:abstractNumId w:val="13"/>
  </w:num>
  <w:num w:numId="9">
    <w:abstractNumId w:val="11"/>
  </w:num>
  <w:num w:numId="10">
    <w:abstractNumId w:val="8"/>
  </w:num>
  <w:num w:numId="11">
    <w:abstractNumId w:val="5"/>
  </w:num>
  <w:num w:numId="12">
    <w:abstractNumId w:val="16"/>
  </w:num>
  <w:num w:numId="13">
    <w:abstractNumId w:val="10"/>
  </w:num>
  <w:num w:numId="14">
    <w:abstractNumId w:val="7"/>
  </w:num>
  <w:num w:numId="15">
    <w:abstractNumId w:val="6"/>
  </w:num>
  <w:num w:numId="16">
    <w:abstractNumId w:val="17"/>
  </w:num>
  <w:num w:numId="17">
    <w:abstractNumId w:val="14"/>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9"/>
  <w:hyphenationZone w:val="4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095"/>
    <w:rsid w:val="00001252"/>
    <w:rsid w:val="000014B4"/>
    <w:rsid w:val="00002A0E"/>
    <w:rsid w:val="00003775"/>
    <w:rsid w:val="00010D7C"/>
    <w:rsid w:val="00011D18"/>
    <w:rsid w:val="000123BA"/>
    <w:rsid w:val="000124A1"/>
    <w:rsid w:val="00012A5D"/>
    <w:rsid w:val="00012F6B"/>
    <w:rsid w:val="0001390C"/>
    <w:rsid w:val="000140D5"/>
    <w:rsid w:val="00014EC5"/>
    <w:rsid w:val="00017767"/>
    <w:rsid w:val="00020271"/>
    <w:rsid w:val="00021B57"/>
    <w:rsid w:val="0002220A"/>
    <w:rsid w:val="000231AA"/>
    <w:rsid w:val="00023C33"/>
    <w:rsid w:val="000255B2"/>
    <w:rsid w:val="000262BC"/>
    <w:rsid w:val="00030E6C"/>
    <w:rsid w:val="0003169F"/>
    <w:rsid w:val="00031777"/>
    <w:rsid w:val="00031EC3"/>
    <w:rsid w:val="00032901"/>
    <w:rsid w:val="000333E4"/>
    <w:rsid w:val="00034C6B"/>
    <w:rsid w:val="00035C0C"/>
    <w:rsid w:val="000372AE"/>
    <w:rsid w:val="0004043B"/>
    <w:rsid w:val="00040839"/>
    <w:rsid w:val="0004446F"/>
    <w:rsid w:val="00047792"/>
    <w:rsid w:val="00047A8B"/>
    <w:rsid w:val="00052A6F"/>
    <w:rsid w:val="000530F7"/>
    <w:rsid w:val="000535F6"/>
    <w:rsid w:val="0005427E"/>
    <w:rsid w:val="000556A5"/>
    <w:rsid w:val="000556AB"/>
    <w:rsid w:val="00055788"/>
    <w:rsid w:val="00055AB1"/>
    <w:rsid w:val="000564E3"/>
    <w:rsid w:val="00056B44"/>
    <w:rsid w:val="00060FBA"/>
    <w:rsid w:val="00061D5B"/>
    <w:rsid w:val="00063813"/>
    <w:rsid w:val="00063F79"/>
    <w:rsid w:val="0006546C"/>
    <w:rsid w:val="00065F55"/>
    <w:rsid w:val="000671D2"/>
    <w:rsid w:val="000732BA"/>
    <w:rsid w:val="00073587"/>
    <w:rsid w:val="00074D76"/>
    <w:rsid w:val="0007512C"/>
    <w:rsid w:val="000801A3"/>
    <w:rsid w:val="0008114F"/>
    <w:rsid w:val="000818C3"/>
    <w:rsid w:val="000821FF"/>
    <w:rsid w:val="000823B2"/>
    <w:rsid w:val="000847D9"/>
    <w:rsid w:val="00085AFC"/>
    <w:rsid w:val="000869C7"/>
    <w:rsid w:val="0009314B"/>
    <w:rsid w:val="00093A5D"/>
    <w:rsid w:val="0009421F"/>
    <w:rsid w:val="00094B23"/>
    <w:rsid w:val="00094FC2"/>
    <w:rsid w:val="000962F0"/>
    <w:rsid w:val="00096DB4"/>
    <w:rsid w:val="00097CFB"/>
    <w:rsid w:val="000A14BB"/>
    <w:rsid w:val="000A14C8"/>
    <w:rsid w:val="000A1A3C"/>
    <w:rsid w:val="000A2D55"/>
    <w:rsid w:val="000A33C1"/>
    <w:rsid w:val="000A41E1"/>
    <w:rsid w:val="000A7C0C"/>
    <w:rsid w:val="000B0A9F"/>
    <w:rsid w:val="000B2B85"/>
    <w:rsid w:val="000B3BC0"/>
    <w:rsid w:val="000B52A5"/>
    <w:rsid w:val="000B59E9"/>
    <w:rsid w:val="000B7451"/>
    <w:rsid w:val="000B7675"/>
    <w:rsid w:val="000C349A"/>
    <w:rsid w:val="000C34FD"/>
    <w:rsid w:val="000C4CDB"/>
    <w:rsid w:val="000C5FEB"/>
    <w:rsid w:val="000C6D5C"/>
    <w:rsid w:val="000D0714"/>
    <w:rsid w:val="000D2269"/>
    <w:rsid w:val="000D4BBE"/>
    <w:rsid w:val="000D5471"/>
    <w:rsid w:val="000D5607"/>
    <w:rsid w:val="000D694E"/>
    <w:rsid w:val="000D73E8"/>
    <w:rsid w:val="000D7CF0"/>
    <w:rsid w:val="000D7D10"/>
    <w:rsid w:val="000E073B"/>
    <w:rsid w:val="000E0C5B"/>
    <w:rsid w:val="000E149B"/>
    <w:rsid w:val="000E2156"/>
    <w:rsid w:val="000E2696"/>
    <w:rsid w:val="000E3B2B"/>
    <w:rsid w:val="000E3D88"/>
    <w:rsid w:val="000E4DD1"/>
    <w:rsid w:val="000E6225"/>
    <w:rsid w:val="000F340C"/>
    <w:rsid w:val="000F3778"/>
    <w:rsid w:val="000F472A"/>
    <w:rsid w:val="000F594C"/>
    <w:rsid w:val="000F7568"/>
    <w:rsid w:val="000F7F33"/>
    <w:rsid w:val="001018CF"/>
    <w:rsid w:val="00101E4E"/>
    <w:rsid w:val="00102001"/>
    <w:rsid w:val="00103567"/>
    <w:rsid w:val="0010444E"/>
    <w:rsid w:val="001100FD"/>
    <w:rsid w:val="00111B13"/>
    <w:rsid w:val="001123BE"/>
    <w:rsid w:val="00112421"/>
    <w:rsid w:val="0011319D"/>
    <w:rsid w:val="00113ACD"/>
    <w:rsid w:val="001161C7"/>
    <w:rsid w:val="00116277"/>
    <w:rsid w:val="001162D9"/>
    <w:rsid w:val="00116796"/>
    <w:rsid w:val="0011798A"/>
    <w:rsid w:val="00117B83"/>
    <w:rsid w:val="001211F2"/>
    <w:rsid w:val="001221FC"/>
    <w:rsid w:val="00122BC9"/>
    <w:rsid w:val="00122FC6"/>
    <w:rsid w:val="00123051"/>
    <w:rsid w:val="001265AC"/>
    <w:rsid w:val="00127237"/>
    <w:rsid w:val="00127457"/>
    <w:rsid w:val="001300D5"/>
    <w:rsid w:val="0013125F"/>
    <w:rsid w:val="00131570"/>
    <w:rsid w:val="00133091"/>
    <w:rsid w:val="00133D30"/>
    <w:rsid w:val="00136056"/>
    <w:rsid w:val="001367F1"/>
    <w:rsid w:val="00137A0A"/>
    <w:rsid w:val="00140075"/>
    <w:rsid w:val="0014094D"/>
    <w:rsid w:val="00140CA9"/>
    <w:rsid w:val="0014154D"/>
    <w:rsid w:val="00141BF3"/>
    <w:rsid w:val="0014307D"/>
    <w:rsid w:val="001441F6"/>
    <w:rsid w:val="001456B1"/>
    <w:rsid w:val="0014655E"/>
    <w:rsid w:val="0014664C"/>
    <w:rsid w:val="00151140"/>
    <w:rsid w:val="001511A2"/>
    <w:rsid w:val="00154C2B"/>
    <w:rsid w:val="0015529A"/>
    <w:rsid w:val="00155A40"/>
    <w:rsid w:val="001569DB"/>
    <w:rsid w:val="00157FCC"/>
    <w:rsid w:val="00160127"/>
    <w:rsid w:val="00161A0C"/>
    <w:rsid w:val="00161B8D"/>
    <w:rsid w:val="00163A13"/>
    <w:rsid w:val="00163A73"/>
    <w:rsid w:val="00163BF3"/>
    <w:rsid w:val="001643AC"/>
    <w:rsid w:val="00164AE3"/>
    <w:rsid w:val="00164DA7"/>
    <w:rsid w:val="001654BC"/>
    <w:rsid w:val="00167F7C"/>
    <w:rsid w:val="00170748"/>
    <w:rsid w:val="00171440"/>
    <w:rsid w:val="00171793"/>
    <w:rsid w:val="001726BD"/>
    <w:rsid w:val="00172A19"/>
    <w:rsid w:val="0017588A"/>
    <w:rsid w:val="00180287"/>
    <w:rsid w:val="001825C3"/>
    <w:rsid w:val="00182C65"/>
    <w:rsid w:val="00183392"/>
    <w:rsid w:val="00183D27"/>
    <w:rsid w:val="00185B6D"/>
    <w:rsid w:val="00185BA7"/>
    <w:rsid w:val="001864EC"/>
    <w:rsid w:val="00190387"/>
    <w:rsid w:val="001912FA"/>
    <w:rsid w:val="0019134C"/>
    <w:rsid w:val="001918D8"/>
    <w:rsid w:val="00191F66"/>
    <w:rsid w:val="00194955"/>
    <w:rsid w:val="001949C6"/>
    <w:rsid w:val="00194CAD"/>
    <w:rsid w:val="00195B91"/>
    <w:rsid w:val="00195D70"/>
    <w:rsid w:val="001A08A7"/>
    <w:rsid w:val="001A4AFE"/>
    <w:rsid w:val="001A4E19"/>
    <w:rsid w:val="001B0666"/>
    <w:rsid w:val="001B17F2"/>
    <w:rsid w:val="001B1B4F"/>
    <w:rsid w:val="001B270B"/>
    <w:rsid w:val="001B5AD4"/>
    <w:rsid w:val="001B6A50"/>
    <w:rsid w:val="001B6D85"/>
    <w:rsid w:val="001C008B"/>
    <w:rsid w:val="001C0E5D"/>
    <w:rsid w:val="001C11AA"/>
    <w:rsid w:val="001C2526"/>
    <w:rsid w:val="001C278F"/>
    <w:rsid w:val="001C2C00"/>
    <w:rsid w:val="001C7551"/>
    <w:rsid w:val="001C77DE"/>
    <w:rsid w:val="001C7800"/>
    <w:rsid w:val="001D0F6A"/>
    <w:rsid w:val="001D12BE"/>
    <w:rsid w:val="001D1731"/>
    <w:rsid w:val="001D2114"/>
    <w:rsid w:val="001D52B9"/>
    <w:rsid w:val="001D58CA"/>
    <w:rsid w:val="001D66B6"/>
    <w:rsid w:val="001D6DDA"/>
    <w:rsid w:val="001D7C3B"/>
    <w:rsid w:val="001E190B"/>
    <w:rsid w:val="001E2595"/>
    <w:rsid w:val="001E25B5"/>
    <w:rsid w:val="001E322A"/>
    <w:rsid w:val="001E42F7"/>
    <w:rsid w:val="001E46AF"/>
    <w:rsid w:val="001E4F34"/>
    <w:rsid w:val="001E6053"/>
    <w:rsid w:val="001E63DD"/>
    <w:rsid w:val="001E6D11"/>
    <w:rsid w:val="001E758C"/>
    <w:rsid w:val="001E7961"/>
    <w:rsid w:val="001F08A0"/>
    <w:rsid w:val="001F1781"/>
    <w:rsid w:val="001F2DD8"/>
    <w:rsid w:val="001F44C2"/>
    <w:rsid w:val="001F48FA"/>
    <w:rsid w:val="001F71F6"/>
    <w:rsid w:val="001F7905"/>
    <w:rsid w:val="002030BC"/>
    <w:rsid w:val="00205D57"/>
    <w:rsid w:val="002079EF"/>
    <w:rsid w:val="00210DA1"/>
    <w:rsid w:val="00212625"/>
    <w:rsid w:val="00213615"/>
    <w:rsid w:val="00214937"/>
    <w:rsid w:val="00216FB4"/>
    <w:rsid w:val="002170DF"/>
    <w:rsid w:val="002173B8"/>
    <w:rsid w:val="00217531"/>
    <w:rsid w:val="00217A9F"/>
    <w:rsid w:val="00217ADF"/>
    <w:rsid w:val="00217F21"/>
    <w:rsid w:val="002215E3"/>
    <w:rsid w:val="0022229E"/>
    <w:rsid w:val="002309C3"/>
    <w:rsid w:val="00232A94"/>
    <w:rsid w:val="00233E89"/>
    <w:rsid w:val="00234BAF"/>
    <w:rsid w:val="00234DD9"/>
    <w:rsid w:val="0023576A"/>
    <w:rsid w:val="002359CF"/>
    <w:rsid w:val="00235F68"/>
    <w:rsid w:val="00236340"/>
    <w:rsid w:val="00236D93"/>
    <w:rsid w:val="00237C11"/>
    <w:rsid w:val="0024188A"/>
    <w:rsid w:val="00242793"/>
    <w:rsid w:val="0024310C"/>
    <w:rsid w:val="002435A7"/>
    <w:rsid w:val="0024425B"/>
    <w:rsid w:val="0024437F"/>
    <w:rsid w:val="0024554F"/>
    <w:rsid w:val="00246548"/>
    <w:rsid w:val="00246F91"/>
    <w:rsid w:val="00250B1A"/>
    <w:rsid w:val="0025120F"/>
    <w:rsid w:val="0025143A"/>
    <w:rsid w:val="00251684"/>
    <w:rsid w:val="00251EAA"/>
    <w:rsid w:val="002528CD"/>
    <w:rsid w:val="002528FE"/>
    <w:rsid w:val="00253A12"/>
    <w:rsid w:val="002552FE"/>
    <w:rsid w:val="00256B51"/>
    <w:rsid w:val="00256C90"/>
    <w:rsid w:val="00257416"/>
    <w:rsid w:val="00257C22"/>
    <w:rsid w:val="002601BC"/>
    <w:rsid w:val="002613E7"/>
    <w:rsid w:val="0026188D"/>
    <w:rsid w:val="00261D9C"/>
    <w:rsid w:val="00264D65"/>
    <w:rsid w:val="00267579"/>
    <w:rsid w:val="00270935"/>
    <w:rsid w:val="00271962"/>
    <w:rsid w:val="00272095"/>
    <w:rsid w:val="00273D3E"/>
    <w:rsid w:val="00274DBA"/>
    <w:rsid w:val="002751D1"/>
    <w:rsid w:val="00275C19"/>
    <w:rsid w:val="002777C0"/>
    <w:rsid w:val="002779B2"/>
    <w:rsid w:val="0028078D"/>
    <w:rsid w:val="00280EC3"/>
    <w:rsid w:val="00281D63"/>
    <w:rsid w:val="00282A4E"/>
    <w:rsid w:val="00282F3D"/>
    <w:rsid w:val="0028526E"/>
    <w:rsid w:val="00285CB5"/>
    <w:rsid w:val="002902B0"/>
    <w:rsid w:val="002909BC"/>
    <w:rsid w:val="00290A85"/>
    <w:rsid w:val="00290EC8"/>
    <w:rsid w:val="00291B8F"/>
    <w:rsid w:val="00291E65"/>
    <w:rsid w:val="0029272A"/>
    <w:rsid w:val="00292BFE"/>
    <w:rsid w:val="00292DA2"/>
    <w:rsid w:val="00292F5F"/>
    <w:rsid w:val="002938C9"/>
    <w:rsid w:val="00295528"/>
    <w:rsid w:val="00295A3E"/>
    <w:rsid w:val="00295BA7"/>
    <w:rsid w:val="002967BC"/>
    <w:rsid w:val="00297D93"/>
    <w:rsid w:val="002A07E5"/>
    <w:rsid w:val="002A2017"/>
    <w:rsid w:val="002A2070"/>
    <w:rsid w:val="002A2BD2"/>
    <w:rsid w:val="002A5B12"/>
    <w:rsid w:val="002A69E4"/>
    <w:rsid w:val="002B1AE4"/>
    <w:rsid w:val="002B1EEA"/>
    <w:rsid w:val="002B2413"/>
    <w:rsid w:val="002B2538"/>
    <w:rsid w:val="002B3C94"/>
    <w:rsid w:val="002B4C55"/>
    <w:rsid w:val="002B5FC9"/>
    <w:rsid w:val="002B6205"/>
    <w:rsid w:val="002B6351"/>
    <w:rsid w:val="002B644C"/>
    <w:rsid w:val="002B6770"/>
    <w:rsid w:val="002B7BAB"/>
    <w:rsid w:val="002C11ED"/>
    <w:rsid w:val="002C1C46"/>
    <w:rsid w:val="002C245F"/>
    <w:rsid w:val="002C247E"/>
    <w:rsid w:val="002C27E6"/>
    <w:rsid w:val="002C2850"/>
    <w:rsid w:val="002C2A25"/>
    <w:rsid w:val="002C2B81"/>
    <w:rsid w:val="002C3D47"/>
    <w:rsid w:val="002C510C"/>
    <w:rsid w:val="002C5176"/>
    <w:rsid w:val="002C58D8"/>
    <w:rsid w:val="002C5A80"/>
    <w:rsid w:val="002C76E7"/>
    <w:rsid w:val="002D22BB"/>
    <w:rsid w:val="002D286C"/>
    <w:rsid w:val="002D339F"/>
    <w:rsid w:val="002D38EC"/>
    <w:rsid w:val="002D3A32"/>
    <w:rsid w:val="002D3D61"/>
    <w:rsid w:val="002D4C62"/>
    <w:rsid w:val="002D6AEF"/>
    <w:rsid w:val="002D6F41"/>
    <w:rsid w:val="002E06BC"/>
    <w:rsid w:val="002E1635"/>
    <w:rsid w:val="002E1C36"/>
    <w:rsid w:val="002E1E14"/>
    <w:rsid w:val="002E399F"/>
    <w:rsid w:val="002E4290"/>
    <w:rsid w:val="002E45BE"/>
    <w:rsid w:val="002F07F8"/>
    <w:rsid w:val="002F170F"/>
    <w:rsid w:val="002F2635"/>
    <w:rsid w:val="002F38A3"/>
    <w:rsid w:val="002F419D"/>
    <w:rsid w:val="002F4EF3"/>
    <w:rsid w:val="002F6463"/>
    <w:rsid w:val="002F6C02"/>
    <w:rsid w:val="002F7C9F"/>
    <w:rsid w:val="00300595"/>
    <w:rsid w:val="003061C8"/>
    <w:rsid w:val="003064C0"/>
    <w:rsid w:val="00311635"/>
    <w:rsid w:val="003118E0"/>
    <w:rsid w:val="00313B5D"/>
    <w:rsid w:val="00313D74"/>
    <w:rsid w:val="0031497E"/>
    <w:rsid w:val="003168CD"/>
    <w:rsid w:val="00323327"/>
    <w:rsid w:val="00323986"/>
    <w:rsid w:val="00331347"/>
    <w:rsid w:val="0033202C"/>
    <w:rsid w:val="00333CB0"/>
    <w:rsid w:val="00334EDD"/>
    <w:rsid w:val="0033514F"/>
    <w:rsid w:val="0033617E"/>
    <w:rsid w:val="003402B3"/>
    <w:rsid w:val="00341130"/>
    <w:rsid w:val="00341ADB"/>
    <w:rsid w:val="0034319A"/>
    <w:rsid w:val="003456CB"/>
    <w:rsid w:val="0034599A"/>
    <w:rsid w:val="00346827"/>
    <w:rsid w:val="00352270"/>
    <w:rsid w:val="00352592"/>
    <w:rsid w:val="00355D1F"/>
    <w:rsid w:val="00355D8E"/>
    <w:rsid w:val="0035718A"/>
    <w:rsid w:val="00357ACE"/>
    <w:rsid w:val="0036193A"/>
    <w:rsid w:val="00363CEB"/>
    <w:rsid w:val="0036512E"/>
    <w:rsid w:val="00365947"/>
    <w:rsid w:val="00370A23"/>
    <w:rsid w:val="003720C0"/>
    <w:rsid w:val="00372174"/>
    <w:rsid w:val="00372664"/>
    <w:rsid w:val="00373B00"/>
    <w:rsid w:val="003759C1"/>
    <w:rsid w:val="00375F80"/>
    <w:rsid w:val="003767C1"/>
    <w:rsid w:val="00376B1D"/>
    <w:rsid w:val="003777DC"/>
    <w:rsid w:val="00380095"/>
    <w:rsid w:val="00380147"/>
    <w:rsid w:val="003803A7"/>
    <w:rsid w:val="00380607"/>
    <w:rsid w:val="00382E7B"/>
    <w:rsid w:val="003836AA"/>
    <w:rsid w:val="00383992"/>
    <w:rsid w:val="003857BE"/>
    <w:rsid w:val="0038594E"/>
    <w:rsid w:val="00385F15"/>
    <w:rsid w:val="00385F4B"/>
    <w:rsid w:val="003870BD"/>
    <w:rsid w:val="00390507"/>
    <w:rsid w:val="00390C3E"/>
    <w:rsid w:val="00392247"/>
    <w:rsid w:val="003922D1"/>
    <w:rsid w:val="003929AA"/>
    <w:rsid w:val="00393E1C"/>
    <w:rsid w:val="00393EE0"/>
    <w:rsid w:val="003966F2"/>
    <w:rsid w:val="00396791"/>
    <w:rsid w:val="00396DE4"/>
    <w:rsid w:val="0039755B"/>
    <w:rsid w:val="003A1B4B"/>
    <w:rsid w:val="003A2DFD"/>
    <w:rsid w:val="003A2E15"/>
    <w:rsid w:val="003A5B17"/>
    <w:rsid w:val="003A600C"/>
    <w:rsid w:val="003A6511"/>
    <w:rsid w:val="003A6E78"/>
    <w:rsid w:val="003A7312"/>
    <w:rsid w:val="003B0D02"/>
    <w:rsid w:val="003B1989"/>
    <w:rsid w:val="003B3402"/>
    <w:rsid w:val="003B5AE9"/>
    <w:rsid w:val="003B6004"/>
    <w:rsid w:val="003B6C3B"/>
    <w:rsid w:val="003B7115"/>
    <w:rsid w:val="003B7A21"/>
    <w:rsid w:val="003C17E1"/>
    <w:rsid w:val="003C27A3"/>
    <w:rsid w:val="003C3DF8"/>
    <w:rsid w:val="003C4EE5"/>
    <w:rsid w:val="003C51A0"/>
    <w:rsid w:val="003C6D6C"/>
    <w:rsid w:val="003C744C"/>
    <w:rsid w:val="003C782B"/>
    <w:rsid w:val="003D0991"/>
    <w:rsid w:val="003D182C"/>
    <w:rsid w:val="003D19C2"/>
    <w:rsid w:val="003D1F7C"/>
    <w:rsid w:val="003D2407"/>
    <w:rsid w:val="003D5B2E"/>
    <w:rsid w:val="003D6576"/>
    <w:rsid w:val="003D6AB7"/>
    <w:rsid w:val="003D6C67"/>
    <w:rsid w:val="003D7685"/>
    <w:rsid w:val="003D77F9"/>
    <w:rsid w:val="003E1E2C"/>
    <w:rsid w:val="003E2F0A"/>
    <w:rsid w:val="003E3F11"/>
    <w:rsid w:val="003E41E8"/>
    <w:rsid w:val="003E54DD"/>
    <w:rsid w:val="003E64A5"/>
    <w:rsid w:val="003E7D64"/>
    <w:rsid w:val="003F19A7"/>
    <w:rsid w:val="003F387C"/>
    <w:rsid w:val="003F5825"/>
    <w:rsid w:val="003F68F3"/>
    <w:rsid w:val="003F6BA4"/>
    <w:rsid w:val="003F7338"/>
    <w:rsid w:val="00402751"/>
    <w:rsid w:val="00402760"/>
    <w:rsid w:val="004030C9"/>
    <w:rsid w:val="00403823"/>
    <w:rsid w:val="00404AD7"/>
    <w:rsid w:val="004060D4"/>
    <w:rsid w:val="00406764"/>
    <w:rsid w:val="00406D0E"/>
    <w:rsid w:val="00407D60"/>
    <w:rsid w:val="00410565"/>
    <w:rsid w:val="00411962"/>
    <w:rsid w:val="00412302"/>
    <w:rsid w:val="00413A43"/>
    <w:rsid w:val="00413B55"/>
    <w:rsid w:val="0041608C"/>
    <w:rsid w:val="00416BFD"/>
    <w:rsid w:val="00417A5F"/>
    <w:rsid w:val="00417EE8"/>
    <w:rsid w:val="00420B82"/>
    <w:rsid w:val="00422487"/>
    <w:rsid w:val="0042520A"/>
    <w:rsid w:val="00425985"/>
    <w:rsid w:val="00425A68"/>
    <w:rsid w:val="00426344"/>
    <w:rsid w:val="00426FBB"/>
    <w:rsid w:val="00427206"/>
    <w:rsid w:val="00430675"/>
    <w:rsid w:val="00431FD3"/>
    <w:rsid w:val="00432167"/>
    <w:rsid w:val="00433D2F"/>
    <w:rsid w:val="00434ADD"/>
    <w:rsid w:val="004351B6"/>
    <w:rsid w:val="004363F1"/>
    <w:rsid w:val="00436F62"/>
    <w:rsid w:val="00443587"/>
    <w:rsid w:val="004453B4"/>
    <w:rsid w:val="00447E54"/>
    <w:rsid w:val="00450D5F"/>
    <w:rsid w:val="00451627"/>
    <w:rsid w:val="00452ACC"/>
    <w:rsid w:val="00453F31"/>
    <w:rsid w:val="00454202"/>
    <w:rsid w:val="00454B5F"/>
    <w:rsid w:val="00455669"/>
    <w:rsid w:val="00455B90"/>
    <w:rsid w:val="0045641E"/>
    <w:rsid w:val="0045767D"/>
    <w:rsid w:val="0046037B"/>
    <w:rsid w:val="00460691"/>
    <w:rsid w:val="00460B56"/>
    <w:rsid w:val="00461D6B"/>
    <w:rsid w:val="00462127"/>
    <w:rsid w:val="00463299"/>
    <w:rsid w:val="00463D62"/>
    <w:rsid w:val="00464017"/>
    <w:rsid w:val="0046657C"/>
    <w:rsid w:val="00471413"/>
    <w:rsid w:val="0047389B"/>
    <w:rsid w:val="004739FB"/>
    <w:rsid w:val="00474441"/>
    <w:rsid w:val="0047581D"/>
    <w:rsid w:val="0047680D"/>
    <w:rsid w:val="00476BCA"/>
    <w:rsid w:val="00477519"/>
    <w:rsid w:val="00477FDF"/>
    <w:rsid w:val="00481033"/>
    <w:rsid w:val="00481EB8"/>
    <w:rsid w:val="004834EE"/>
    <w:rsid w:val="004835D8"/>
    <w:rsid w:val="00483DAB"/>
    <w:rsid w:val="00484132"/>
    <w:rsid w:val="0048654F"/>
    <w:rsid w:val="00486F98"/>
    <w:rsid w:val="00490868"/>
    <w:rsid w:val="004908EA"/>
    <w:rsid w:val="0049265D"/>
    <w:rsid w:val="00495D89"/>
    <w:rsid w:val="004979C5"/>
    <w:rsid w:val="004A1FF0"/>
    <w:rsid w:val="004A44A1"/>
    <w:rsid w:val="004A7A64"/>
    <w:rsid w:val="004A7F7E"/>
    <w:rsid w:val="004B2035"/>
    <w:rsid w:val="004B2B02"/>
    <w:rsid w:val="004B2BE4"/>
    <w:rsid w:val="004B4BD3"/>
    <w:rsid w:val="004B689E"/>
    <w:rsid w:val="004B6AD4"/>
    <w:rsid w:val="004C015E"/>
    <w:rsid w:val="004C09F5"/>
    <w:rsid w:val="004C2BF6"/>
    <w:rsid w:val="004C3AE0"/>
    <w:rsid w:val="004C40EF"/>
    <w:rsid w:val="004C4D11"/>
    <w:rsid w:val="004C692C"/>
    <w:rsid w:val="004C7D62"/>
    <w:rsid w:val="004D138C"/>
    <w:rsid w:val="004D17A3"/>
    <w:rsid w:val="004D1DA1"/>
    <w:rsid w:val="004D2792"/>
    <w:rsid w:val="004D4871"/>
    <w:rsid w:val="004D5BFF"/>
    <w:rsid w:val="004D6258"/>
    <w:rsid w:val="004D62FA"/>
    <w:rsid w:val="004D63A7"/>
    <w:rsid w:val="004D671B"/>
    <w:rsid w:val="004D700A"/>
    <w:rsid w:val="004E00CA"/>
    <w:rsid w:val="004E11DD"/>
    <w:rsid w:val="004E6816"/>
    <w:rsid w:val="004E6FE8"/>
    <w:rsid w:val="004E7CCB"/>
    <w:rsid w:val="004F00BC"/>
    <w:rsid w:val="004F14D4"/>
    <w:rsid w:val="004F194F"/>
    <w:rsid w:val="004F1E2D"/>
    <w:rsid w:val="004F61BB"/>
    <w:rsid w:val="00501361"/>
    <w:rsid w:val="00502CE1"/>
    <w:rsid w:val="005032CA"/>
    <w:rsid w:val="00503431"/>
    <w:rsid w:val="005043D2"/>
    <w:rsid w:val="00505BB3"/>
    <w:rsid w:val="00506A49"/>
    <w:rsid w:val="00507065"/>
    <w:rsid w:val="00512083"/>
    <w:rsid w:val="005126EC"/>
    <w:rsid w:val="00513CC3"/>
    <w:rsid w:val="00513CD2"/>
    <w:rsid w:val="00513EBF"/>
    <w:rsid w:val="00514139"/>
    <w:rsid w:val="005148C3"/>
    <w:rsid w:val="005168A7"/>
    <w:rsid w:val="00517F1E"/>
    <w:rsid w:val="00521764"/>
    <w:rsid w:val="0052242C"/>
    <w:rsid w:val="00524988"/>
    <w:rsid w:val="00524AA3"/>
    <w:rsid w:val="0052636C"/>
    <w:rsid w:val="00527221"/>
    <w:rsid w:val="00530B0E"/>
    <w:rsid w:val="0053206C"/>
    <w:rsid w:val="00532530"/>
    <w:rsid w:val="00534D1B"/>
    <w:rsid w:val="00540301"/>
    <w:rsid w:val="0054071A"/>
    <w:rsid w:val="005441AD"/>
    <w:rsid w:val="00545D98"/>
    <w:rsid w:val="00547099"/>
    <w:rsid w:val="005471E1"/>
    <w:rsid w:val="00554072"/>
    <w:rsid w:val="00554348"/>
    <w:rsid w:val="00557B69"/>
    <w:rsid w:val="00557D55"/>
    <w:rsid w:val="00561AD7"/>
    <w:rsid w:val="0056306F"/>
    <w:rsid w:val="005643E5"/>
    <w:rsid w:val="00566FB1"/>
    <w:rsid w:val="0056725A"/>
    <w:rsid w:val="00571568"/>
    <w:rsid w:val="005744DA"/>
    <w:rsid w:val="005745C5"/>
    <w:rsid w:val="0058020E"/>
    <w:rsid w:val="0058442F"/>
    <w:rsid w:val="005845B2"/>
    <w:rsid w:val="00586FEF"/>
    <w:rsid w:val="005874C5"/>
    <w:rsid w:val="005905DF"/>
    <w:rsid w:val="00590663"/>
    <w:rsid w:val="0059271E"/>
    <w:rsid w:val="00595181"/>
    <w:rsid w:val="005954AC"/>
    <w:rsid w:val="00595BE5"/>
    <w:rsid w:val="00595EA6"/>
    <w:rsid w:val="005A03DA"/>
    <w:rsid w:val="005A13B4"/>
    <w:rsid w:val="005A1B92"/>
    <w:rsid w:val="005A1E77"/>
    <w:rsid w:val="005A3625"/>
    <w:rsid w:val="005A36E7"/>
    <w:rsid w:val="005A3FCC"/>
    <w:rsid w:val="005A7571"/>
    <w:rsid w:val="005B0EA6"/>
    <w:rsid w:val="005B1E50"/>
    <w:rsid w:val="005B246E"/>
    <w:rsid w:val="005B6CE2"/>
    <w:rsid w:val="005C1E60"/>
    <w:rsid w:val="005C4B16"/>
    <w:rsid w:val="005C7793"/>
    <w:rsid w:val="005C7DF4"/>
    <w:rsid w:val="005C7F33"/>
    <w:rsid w:val="005D317F"/>
    <w:rsid w:val="005D4AFF"/>
    <w:rsid w:val="005D5FDD"/>
    <w:rsid w:val="005D6575"/>
    <w:rsid w:val="005D6D2F"/>
    <w:rsid w:val="005E1537"/>
    <w:rsid w:val="005E1831"/>
    <w:rsid w:val="005E3F72"/>
    <w:rsid w:val="005E45CF"/>
    <w:rsid w:val="005E69D7"/>
    <w:rsid w:val="005E7767"/>
    <w:rsid w:val="005E798D"/>
    <w:rsid w:val="005F2EC0"/>
    <w:rsid w:val="005F481A"/>
    <w:rsid w:val="005F5168"/>
    <w:rsid w:val="005F5371"/>
    <w:rsid w:val="005F582E"/>
    <w:rsid w:val="005F5F6F"/>
    <w:rsid w:val="00601530"/>
    <w:rsid w:val="006024CA"/>
    <w:rsid w:val="006028AB"/>
    <w:rsid w:val="00603217"/>
    <w:rsid w:val="00603322"/>
    <w:rsid w:val="00605563"/>
    <w:rsid w:val="006063C1"/>
    <w:rsid w:val="00606A79"/>
    <w:rsid w:val="00612D10"/>
    <w:rsid w:val="00612E2B"/>
    <w:rsid w:val="006154B2"/>
    <w:rsid w:val="006165D1"/>
    <w:rsid w:val="00620BB5"/>
    <w:rsid w:val="00620E81"/>
    <w:rsid w:val="00623DB3"/>
    <w:rsid w:val="00624479"/>
    <w:rsid w:val="00624E26"/>
    <w:rsid w:val="00625A6B"/>
    <w:rsid w:val="0062692C"/>
    <w:rsid w:val="00626A47"/>
    <w:rsid w:val="00626CA8"/>
    <w:rsid w:val="006276D2"/>
    <w:rsid w:val="00627C60"/>
    <w:rsid w:val="00631852"/>
    <w:rsid w:val="00632449"/>
    <w:rsid w:val="00633C1D"/>
    <w:rsid w:val="00633F55"/>
    <w:rsid w:val="0063459A"/>
    <w:rsid w:val="00634A4B"/>
    <w:rsid w:val="00634C5F"/>
    <w:rsid w:val="00635A49"/>
    <w:rsid w:val="00635FE3"/>
    <w:rsid w:val="00636345"/>
    <w:rsid w:val="00641FC6"/>
    <w:rsid w:val="00644265"/>
    <w:rsid w:val="00644785"/>
    <w:rsid w:val="006451E5"/>
    <w:rsid w:val="006458FF"/>
    <w:rsid w:val="006459A1"/>
    <w:rsid w:val="00647F45"/>
    <w:rsid w:val="006517BC"/>
    <w:rsid w:val="006519C5"/>
    <w:rsid w:val="00651BE6"/>
    <w:rsid w:val="00651D8C"/>
    <w:rsid w:val="00651DD1"/>
    <w:rsid w:val="00652833"/>
    <w:rsid w:val="006547E3"/>
    <w:rsid w:val="00655076"/>
    <w:rsid w:val="00655D1D"/>
    <w:rsid w:val="00660249"/>
    <w:rsid w:val="006602A3"/>
    <w:rsid w:val="00660AE8"/>
    <w:rsid w:val="00661B46"/>
    <w:rsid w:val="00662AF2"/>
    <w:rsid w:val="00662B8C"/>
    <w:rsid w:val="00662CA3"/>
    <w:rsid w:val="00663229"/>
    <w:rsid w:val="00663651"/>
    <w:rsid w:val="006639E9"/>
    <w:rsid w:val="00663C59"/>
    <w:rsid w:val="0066613F"/>
    <w:rsid w:val="00667AAF"/>
    <w:rsid w:val="00667CC7"/>
    <w:rsid w:val="00671900"/>
    <w:rsid w:val="00672A23"/>
    <w:rsid w:val="0067410F"/>
    <w:rsid w:val="0067537C"/>
    <w:rsid w:val="00676E8A"/>
    <w:rsid w:val="0067780F"/>
    <w:rsid w:val="00677C3D"/>
    <w:rsid w:val="00681D11"/>
    <w:rsid w:val="00681D55"/>
    <w:rsid w:val="00682774"/>
    <w:rsid w:val="00685C8A"/>
    <w:rsid w:val="00686711"/>
    <w:rsid w:val="0069002A"/>
    <w:rsid w:val="00691701"/>
    <w:rsid w:val="00692B36"/>
    <w:rsid w:val="0069408B"/>
    <w:rsid w:val="00696791"/>
    <w:rsid w:val="00697302"/>
    <w:rsid w:val="006A0DB6"/>
    <w:rsid w:val="006A1366"/>
    <w:rsid w:val="006A140A"/>
    <w:rsid w:val="006A31C8"/>
    <w:rsid w:val="006A322C"/>
    <w:rsid w:val="006A3DC0"/>
    <w:rsid w:val="006A4E5B"/>
    <w:rsid w:val="006A61A5"/>
    <w:rsid w:val="006A7EFF"/>
    <w:rsid w:val="006B01AA"/>
    <w:rsid w:val="006B02A6"/>
    <w:rsid w:val="006B21D2"/>
    <w:rsid w:val="006B357E"/>
    <w:rsid w:val="006B5B11"/>
    <w:rsid w:val="006B5CCA"/>
    <w:rsid w:val="006B5D4C"/>
    <w:rsid w:val="006B73D9"/>
    <w:rsid w:val="006B7753"/>
    <w:rsid w:val="006B793D"/>
    <w:rsid w:val="006C44D1"/>
    <w:rsid w:val="006C4A20"/>
    <w:rsid w:val="006C542F"/>
    <w:rsid w:val="006C58F2"/>
    <w:rsid w:val="006C665C"/>
    <w:rsid w:val="006D3679"/>
    <w:rsid w:val="006D3FD4"/>
    <w:rsid w:val="006D58BC"/>
    <w:rsid w:val="006D7368"/>
    <w:rsid w:val="006D7E12"/>
    <w:rsid w:val="006E122E"/>
    <w:rsid w:val="006E4DE5"/>
    <w:rsid w:val="006E54D4"/>
    <w:rsid w:val="006E6B29"/>
    <w:rsid w:val="006F3CAA"/>
    <w:rsid w:val="006F521E"/>
    <w:rsid w:val="006F521F"/>
    <w:rsid w:val="006F531D"/>
    <w:rsid w:val="006F6907"/>
    <w:rsid w:val="006F7A3B"/>
    <w:rsid w:val="006F7A8D"/>
    <w:rsid w:val="006F7BB7"/>
    <w:rsid w:val="00700204"/>
    <w:rsid w:val="0070052A"/>
    <w:rsid w:val="00702498"/>
    <w:rsid w:val="00702CBC"/>
    <w:rsid w:val="00703BCA"/>
    <w:rsid w:val="007058C1"/>
    <w:rsid w:val="00705BF5"/>
    <w:rsid w:val="00706BC5"/>
    <w:rsid w:val="00707871"/>
    <w:rsid w:val="00710B01"/>
    <w:rsid w:val="00711069"/>
    <w:rsid w:val="00711169"/>
    <w:rsid w:val="00711B1A"/>
    <w:rsid w:val="00712854"/>
    <w:rsid w:val="00713C7B"/>
    <w:rsid w:val="00715883"/>
    <w:rsid w:val="00716EC7"/>
    <w:rsid w:val="00717103"/>
    <w:rsid w:val="00720EA3"/>
    <w:rsid w:val="00722938"/>
    <w:rsid w:val="00723338"/>
    <w:rsid w:val="00724D8C"/>
    <w:rsid w:val="0072762E"/>
    <w:rsid w:val="00730259"/>
    <w:rsid w:val="00731345"/>
    <w:rsid w:val="0073233A"/>
    <w:rsid w:val="00733C95"/>
    <w:rsid w:val="00735BAF"/>
    <w:rsid w:val="00736312"/>
    <w:rsid w:val="00741151"/>
    <w:rsid w:val="0074275F"/>
    <w:rsid w:val="0074354D"/>
    <w:rsid w:val="00744FDE"/>
    <w:rsid w:val="007455CF"/>
    <w:rsid w:val="007462EC"/>
    <w:rsid w:val="00747B7E"/>
    <w:rsid w:val="007500EC"/>
    <w:rsid w:val="007502D5"/>
    <w:rsid w:val="00750ED2"/>
    <w:rsid w:val="00750FDB"/>
    <w:rsid w:val="00751BCE"/>
    <w:rsid w:val="00751BDF"/>
    <w:rsid w:val="007528D7"/>
    <w:rsid w:val="00755156"/>
    <w:rsid w:val="0075585F"/>
    <w:rsid w:val="00756730"/>
    <w:rsid w:val="0075691C"/>
    <w:rsid w:val="0075705A"/>
    <w:rsid w:val="0075771E"/>
    <w:rsid w:val="0076006A"/>
    <w:rsid w:val="007613B5"/>
    <w:rsid w:val="00761960"/>
    <w:rsid w:val="00762252"/>
    <w:rsid w:val="007627C4"/>
    <w:rsid w:val="007627D4"/>
    <w:rsid w:val="00765D31"/>
    <w:rsid w:val="007662D1"/>
    <w:rsid w:val="007669CA"/>
    <w:rsid w:val="00767176"/>
    <w:rsid w:val="007674FF"/>
    <w:rsid w:val="00771050"/>
    <w:rsid w:val="00771123"/>
    <w:rsid w:val="00773F28"/>
    <w:rsid w:val="00774D92"/>
    <w:rsid w:val="00777634"/>
    <w:rsid w:val="00780FA1"/>
    <w:rsid w:val="00782D02"/>
    <w:rsid w:val="00783167"/>
    <w:rsid w:val="00786BF8"/>
    <w:rsid w:val="00786C11"/>
    <w:rsid w:val="00791F28"/>
    <w:rsid w:val="00792ED3"/>
    <w:rsid w:val="00793715"/>
    <w:rsid w:val="0079394D"/>
    <w:rsid w:val="00793DA9"/>
    <w:rsid w:val="00795A72"/>
    <w:rsid w:val="00796961"/>
    <w:rsid w:val="00796974"/>
    <w:rsid w:val="00797848"/>
    <w:rsid w:val="007A0407"/>
    <w:rsid w:val="007A1A2A"/>
    <w:rsid w:val="007A2CF7"/>
    <w:rsid w:val="007A2D10"/>
    <w:rsid w:val="007A3D3C"/>
    <w:rsid w:val="007A4B83"/>
    <w:rsid w:val="007A5019"/>
    <w:rsid w:val="007A7C56"/>
    <w:rsid w:val="007B11E3"/>
    <w:rsid w:val="007B192A"/>
    <w:rsid w:val="007B38E6"/>
    <w:rsid w:val="007B770D"/>
    <w:rsid w:val="007C0329"/>
    <w:rsid w:val="007C0727"/>
    <w:rsid w:val="007C7193"/>
    <w:rsid w:val="007D0037"/>
    <w:rsid w:val="007D0BB7"/>
    <w:rsid w:val="007D1535"/>
    <w:rsid w:val="007D222C"/>
    <w:rsid w:val="007E0109"/>
    <w:rsid w:val="007E1CFC"/>
    <w:rsid w:val="007E1E87"/>
    <w:rsid w:val="007E24A5"/>
    <w:rsid w:val="007E56C9"/>
    <w:rsid w:val="007E6559"/>
    <w:rsid w:val="007E795B"/>
    <w:rsid w:val="007E7ED5"/>
    <w:rsid w:val="007F1C50"/>
    <w:rsid w:val="007F5118"/>
    <w:rsid w:val="007F619E"/>
    <w:rsid w:val="007F6458"/>
    <w:rsid w:val="007F765A"/>
    <w:rsid w:val="007F7FEB"/>
    <w:rsid w:val="00800E15"/>
    <w:rsid w:val="00800E9D"/>
    <w:rsid w:val="0080103C"/>
    <w:rsid w:val="00804351"/>
    <w:rsid w:val="00806CF9"/>
    <w:rsid w:val="00807698"/>
    <w:rsid w:val="00807FF7"/>
    <w:rsid w:val="00811888"/>
    <w:rsid w:val="00812411"/>
    <w:rsid w:val="008124AE"/>
    <w:rsid w:val="00812617"/>
    <w:rsid w:val="008146BC"/>
    <w:rsid w:val="00815251"/>
    <w:rsid w:val="00815881"/>
    <w:rsid w:val="0081725A"/>
    <w:rsid w:val="008214D0"/>
    <w:rsid w:val="00821BD9"/>
    <w:rsid w:val="00822D18"/>
    <w:rsid w:val="0082477D"/>
    <w:rsid w:val="008262A7"/>
    <w:rsid w:val="008309A0"/>
    <w:rsid w:val="00832DE7"/>
    <w:rsid w:val="00834652"/>
    <w:rsid w:val="008355F1"/>
    <w:rsid w:val="008362B2"/>
    <w:rsid w:val="00841627"/>
    <w:rsid w:val="00841BBB"/>
    <w:rsid w:val="00841BD6"/>
    <w:rsid w:val="0084320D"/>
    <w:rsid w:val="00844372"/>
    <w:rsid w:val="00846D3D"/>
    <w:rsid w:val="008473B9"/>
    <w:rsid w:val="00847531"/>
    <w:rsid w:val="008475D5"/>
    <w:rsid w:val="00847710"/>
    <w:rsid w:val="00847A09"/>
    <w:rsid w:val="00847B68"/>
    <w:rsid w:val="008533E7"/>
    <w:rsid w:val="008535CC"/>
    <w:rsid w:val="008543F4"/>
    <w:rsid w:val="00855ABC"/>
    <w:rsid w:val="00855DFA"/>
    <w:rsid w:val="0085701A"/>
    <w:rsid w:val="008574DE"/>
    <w:rsid w:val="008576DD"/>
    <w:rsid w:val="00860471"/>
    <w:rsid w:val="00860509"/>
    <w:rsid w:val="00860EDA"/>
    <w:rsid w:val="008618B1"/>
    <w:rsid w:val="0086337A"/>
    <w:rsid w:val="008633C8"/>
    <w:rsid w:val="008642A8"/>
    <w:rsid w:val="008668A2"/>
    <w:rsid w:val="00866F41"/>
    <w:rsid w:val="00867162"/>
    <w:rsid w:val="008672B2"/>
    <w:rsid w:val="00872D9A"/>
    <w:rsid w:val="008737BC"/>
    <w:rsid w:val="0087412F"/>
    <w:rsid w:val="0087439C"/>
    <w:rsid w:val="00874A4F"/>
    <w:rsid w:val="008755DE"/>
    <w:rsid w:val="00875839"/>
    <w:rsid w:val="00875A43"/>
    <w:rsid w:val="008766B1"/>
    <w:rsid w:val="00876F1B"/>
    <w:rsid w:val="00877235"/>
    <w:rsid w:val="00877423"/>
    <w:rsid w:val="008829F0"/>
    <w:rsid w:val="0088320E"/>
    <w:rsid w:val="008851F7"/>
    <w:rsid w:val="00885DFA"/>
    <w:rsid w:val="008878E5"/>
    <w:rsid w:val="00892036"/>
    <w:rsid w:val="0089350A"/>
    <w:rsid w:val="0089371A"/>
    <w:rsid w:val="00894A9C"/>
    <w:rsid w:val="00895AEB"/>
    <w:rsid w:val="00895E26"/>
    <w:rsid w:val="008966E1"/>
    <w:rsid w:val="00897DB6"/>
    <w:rsid w:val="008A0A92"/>
    <w:rsid w:val="008A0B1C"/>
    <w:rsid w:val="008A17A1"/>
    <w:rsid w:val="008A1923"/>
    <w:rsid w:val="008A1954"/>
    <w:rsid w:val="008A1D50"/>
    <w:rsid w:val="008A1F42"/>
    <w:rsid w:val="008A3916"/>
    <w:rsid w:val="008A3F59"/>
    <w:rsid w:val="008A585A"/>
    <w:rsid w:val="008A5901"/>
    <w:rsid w:val="008A5960"/>
    <w:rsid w:val="008A7B58"/>
    <w:rsid w:val="008B0513"/>
    <w:rsid w:val="008B251E"/>
    <w:rsid w:val="008B26C3"/>
    <w:rsid w:val="008B378C"/>
    <w:rsid w:val="008B383A"/>
    <w:rsid w:val="008B47C3"/>
    <w:rsid w:val="008B48A9"/>
    <w:rsid w:val="008B49A1"/>
    <w:rsid w:val="008B6CB6"/>
    <w:rsid w:val="008B7157"/>
    <w:rsid w:val="008C1009"/>
    <w:rsid w:val="008C20B0"/>
    <w:rsid w:val="008C3795"/>
    <w:rsid w:val="008C38B1"/>
    <w:rsid w:val="008C45F6"/>
    <w:rsid w:val="008C62CE"/>
    <w:rsid w:val="008C6537"/>
    <w:rsid w:val="008C66C1"/>
    <w:rsid w:val="008C736B"/>
    <w:rsid w:val="008C73D8"/>
    <w:rsid w:val="008C74B3"/>
    <w:rsid w:val="008C7EA2"/>
    <w:rsid w:val="008C7EFA"/>
    <w:rsid w:val="008D0287"/>
    <w:rsid w:val="008D4448"/>
    <w:rsid w:val="008D67F5"/>
    <w:rsid w:val="008D7D59"/>
    <w:rsid w:val="008D7D9B"/>
    <w:rsid w:val="008E0163"/>
    <w:rsid w:val="008E0930"/>
    <w:rsid w:val="008E13D5"/>
    <w:rsid w:val="008E4658"/>
    <w:rsid w:val="008E5CE0"/>
    <w:rsid w:val="008E6161"/>
    <w:rsid w:val="008E639C"/>
    <w:rsid w:val="008E66D2"/>
    <w:rsid w:val="008F046F"/>
    <w:rsid w:val="008F1610"/>
    <w:rsid w:val="008F2FD6"/>
    <w:rsid w:val="008F32A7"/>
    <w:rsid w:val="008F4562"/>
    <w:rsid w:val="008F59DB"/>
    <w:rsid w:val="008F5A17"/>
    <w:rsid w:val="008F6EDE"/>
    <w:rsid w:val="009022B6"/>
    <w:rsid w:val="00902DAD"/>
    <w:rsid w:val="009040FE"/>
    <w:rsid w:val="00905744"/>
    <w:rsid w:val="00906C62"/>
    <w:rsid w:val="0091042D"/>
    <w:rsid w:val="0091445C"/>
    <w:rsid w:val="00916332"/>
    <w:rsid w:val="00920C02"/>
    <w:rsid w:val="00921E17"/>
    <w:rsid w:val="00924537"/>
    <w:rsid w:val="009254EE"/>
    <w:rsid w:val="009301DB"/>
    <w:rsid w:val="00930BA8"/>
    <w:rsid w:val="00930D67"/>
    <w:rsid w:val="009313CF"/>
    <w:rsid w:val="00935056"/>
    <w:rsid w:val="00935FA1"/>
    <w:rsid w:val="00940F30"/>
    <w:rsid w:val="00941152"/>
    <w:rsid w:val="009415DC"/>
    <w:rsid w:val="00941B52"/>
    <w:rsid w:val="009423D0"/>
    <w:rsid w:val="0094291C"/>
    <w:rsid w:val="00943A39"/>
    <w:rsid w:val="009442DA"/>
    <w:rsid w:val="0094778E"/>
    <w:rsid w:val="0095170B"/>
    <w:rsid w:val="00951723"/>
    <w:rsid w:val="0095309E"/>
    <w:rsid w:val="00954340"/>
    <w:rsid w:val="0095446B"/>
    <w:rsid w:val="009547E8"/>
    <w:rsid w:val="00955E20"/>
    <w:rsid w:val="009561DD"/>
    <w:rsid w:val="00956241"/>
    <w:rsid w:val="00956EB3"/>
    <w:rsid w:val="00957B9F"/>
    <w:rsid w:val="009605E6"/>
    <w:rsid w:val="00961241"/>
    <w:rsid w:val="00965876"/>
    <w:rsid w:val="009660C3"/>
    <w:rsid w:val="00966A62"/>
    <w:rsid w:val="00966CA4"/>
    <w:rsid w:val="00967932"/>
    <w:rsid w:val="0097098E"/>
    <w:rsid w:val="00973EF3"/>
    <w:rsid w:val="009777E9"/>
    <w:rsid w:val="009804B8"/>
    <w:rsid w:val="00982889"/>
    <w:rsid w:val="00983282"/>
    <w:rsid w:val="00984A9F"/>
    <w:rsid w:val="009854A9"/>
    <w:rsid w:val="00985504"/>
    <w:rsid w:val="00985D5F"/>
    <w:rsid w:val="0098702A"/>
    <w:rsid w:val="0098720A"/>
    <w:rsid w:val="009873F6"/>
    <w:rsid w:val="0099775A"/>
    <w:rsid w:val="009A189A"/>
    <w:rsid w:val="009A1CC9"/>
    <w:rsid w:val="009A1CCF"/>
    <w:rsid w:val="009A27EB"/>
    <w:rsid w:val="009A28CF"/>
    <w:rsid w:val="009A2A48"/>
    <w:rsid w:val="009A3A0C"/>
    <w:rsid w:val="009A54B8"/>
    <w:rsid w:val="009A606D"/>
    <w:rsid w:val="009A69EE"/>
    <w:rsid w:val="009A7610"/>
    <w:rsid w:val="009B09E6"/>
    <w:rsid w:val="009B181F"/>
    <w:rsid w:val="009B3A9D"/>
    <w:rsid w:val="009B4528"/>
    <w:rsid w:val="009B7163"/>
    <w:rsid w:val="009B7313"/>
    <w:rsid w:val="009B7914"/>
    <w:rsid w:val="009C0904"/>
    <w:rsid w:val="009C168B"/>
    <w:rsid w:val="009C16E4"/>
    <w:rsid w:val="009C2731"/>
    <w:rsid w:val="009C6DB2"/>
    <w:rsid w:val="009C720D"/>
    <w:rsid w:val="009D0D84"/>
    <w:rsid w:val="009D0F27"/>
    <w:rsid w:val="009D1D9E"/>
    <w:rsid w:val="009D22BB"/>
    <w:rsid w:val="009D3D18"/>
    <w:rsid w:val="009D5A75"/>
    <w:rsid w:val="009D6553"/>
    <w:rsid w:val="009E0577"/>
    <w:rsid w:val="009E1DB3"/>
    <w:rsid w:val="009E2220"/>
    <w:rsid w:val="009E24C8"/>
    <w:rsid w:val="009E3B33"/>
    <w:rsid w:val="009E3DF1"/>
    <w:rsid w:val="009E519C"/>
    <w:rsid w:val="009E5785"/>
    <w:rsid w:val="009E6501"/>
    <w:rsid w:val="009E6FA8"/>
    <w:rsid w:val="009E7F28"/>
    <w:rsid w:val="009F1E5A"/>
    <w:rsid w:val="009F3811"/>
    <w:rsid w:val="009F78C4"/>
    <w:rsid w:val="009F7B65"/>
    <w:rsid w:val="00A036B4"/>
    <w:rsid w:val="00A049BC"/>
    <w:rsid w:val="00A0694A"/>
    <w:rsid w:val="00A06C6A"/>
    <w:rsid w:val="00A103D0"/>
    <w:rsid w:val="00A10F80"/>
    <w:rsid w:val="00A1173A"/>
    <w:rsid w:val="00A12472"/>
    <w:rsid w:val="00A1377F"/>
    <w:rsid w:val="00A142E4"/>
    <w:rsid w:val="00A14391"/>
    <w:rsid w:val="00A15D42"/>
    <w:rsid w:val="00A16E14"/>
    <w:rsid w:val="00A17282"/>
    <w:rsid w:val="00A221F0"/>
    <w:rsid w:val="00A22833"/>
    <w:rsid w:val="00A23203"/>
    <w:rsid w:val="00A2375B"/>
    <w:rsid w:val="00A2420E"/>
    <w:rsid w:val="00A24AD0"/>
    <w:rsid w:val="00A26AD2"/>
    <w:rsid w:val="00A304BD"/>
    <w:rsid w:val="00A31B90"/>
    <w:rsid w:val="00A31FE0"/>
    <w:rsid w:val="00A327F2"/>
    <w:rsid w:val="00A33608"/>
    <w:rsid w:val="00A338C5"/>
    <w:rsid w:val="00A33B61"/>
    <w:rsid w:val="00A362F8"/>
    <w:rsid w:val="00A36EC7"/>
    <w:rsid w:val="00A37FFD"/>
    <w:rsid w:val="00A41B1E"/>
    <w:rsid w:val="00A42E8A"/>
    <w:rsid w:val="00A43243"/>
    <w:rsid w:val="00A43812"/>
    <w:rsid w:val="00A43CB3"/>
    <w:rsid w:val="00A455D2"/>
    <w:rsid w:val="00A46D3E"/>
    <w:rsid w:val="00A52291"/>
    <w:rsid w:val="00A5252F"/>
    <w:rsid w:val="00A54E52"/>
    <w:rsid w:val="00A55B32"/>
    <w:rsid w:val="00A56823"/>
    <w:rsid w:val="00A60ECF"/>
    <w:rsid w:val="00A62E0C"/>
    <w:rsid w:val="00A65184"/>
    <w:rsid w:val="00A65AA6"/>
    <w:rsid w:val="00A65DE0"/>
    <w:rsid w:val="00A66922"/>
    <w:rsid w:val="00A70403"/>
    <w:rsid w:val="00A7306E"/>
    <w:rsid w:val="00A76A9D"/>
    <w:rsid w:val="00A77C6A"/>
    <w:rsid w:val="00A81D9B"/>
    <w:rsid w:val="00A81F21"/>
    <w:rsid w:val="00A82505"/>
    <w:rsid w:val="00A8438D"/>
    <w:rsid w:val="00A84B15"/>
    <w:rsid w:val="00A84D46"/>
    <w:rsid w:val="00A86503"/>
    <w:rsid w:val="00A8652A"/>
    <w:rsid w:val="00A866E6"/>
    <w:rsid w:val="00A86A92"/>
    <w:rsid w:val="00A921B3"/>
    <w:rsid w:val="00A93419"/>
    <w:rsid w:val="00A96A69"/>
    <w:rsid w:val="00A9761B"/>
    <w:rsid w:val="00AA003C"/>
    <w:rsid w:val="00AA1A93"/>
    <w:rsid w:val="00AA1FEA"/>
    <w:rsid w:val="00AA2A5B"/>
    <w:rsid w:val="00AA53A0"/>
    <w:rsid w:val="00AA5C87"/>
    <w:rsid w:val="00AA5FD3"/>
    <w:rsid w:val="00AA6EB1"/>
    <w:rsid w:val="00AA73AB"/>
    <w:rsid w:val="00AA7E27"/>
    <w:rsid w:val="00AB0939"/>
    <w:rsid w:val="00AB0FC9"/>
    <w:rsid w:val="00AB1FC3"/>
    <w:rsid w:val="00AB5347"/>
    <w:rsid w:val="00AB556E"/>
    <w:rsid w:val="00AB60CA"/>
    <w:rsid w:val="00AB6496"/>
    <w:rsid w:val="00AB6DA2"/>
    <w:rsid w:val="00AB70A4"/>
    <w:rsid w:val="00AB77D6"/>
    <w:rsid w:val="00AC0B62"/>
    <w:rsid w:val="00AC0EC8"/>
    <w:rsid w:val="00AC49A0"/>
    <w:rsid w:val="00AC4BEF"/>
    <w:rsid w:val="00AC7160"/>
    <w:rsid w:val="00AC7C22"/>
    <w:rsid w:val="00AC7C8F"/>
    <w:rsid w:val="00AC7D6F"/>
    <w:rsid w:val="00AD058D"/>
    <w:rsid w:val="00AD075B"/>
    <w:rsid w:val="00AD103D"/>
    <w:rsid w:val="00AD13B9"/>
    <w:rsid w:val="00AD16B9"/>
    <w:rsid w:val="00AD28D3"/>
    <w:rsid w:val="00AD31C6"/>
    <w:rsid w:val="00AD5841"/>
    <w:rsid w:val="00AD60B4"/>
    <w:rsid w:val="00AD61B2"/>
    <w:rsid w:val="00AD6266"/>
    <w:rsid w:val="00AE3498"/>
    <w:rsid w:val="00AE3B27"/>
    <w:rsid w:val="00AE7A0B"/>
    <w:rsid w:val="00AE7D73"/>
    <w:rsid w:val="00AE7E72"/>
    <w:rsid w:val="00AF02AA"/>
    <w:rsid w:val="00AF1564"/>
    <w:rsid w:val="00AF2254"/>
    <w:rsid w:val="00AF2513"/>
    <w:rsid w:val="00AF4484"/>
    <w:rsid w:val="00AF549F"/>
    <w:rsid w:val="00AF561A"/>
    <w:rsid w:val="00AF6576"/>
    <w:rsid w:val="00AF6648"/>
    <w:rsid w:val="00AF7ABA"/>
    <w:rsid w:val="00B013B0"/>
    <w:rsid w:val="00B0191B"/>
    <w:rsid w:val="00B0227C"/>
    <w:rsid w:val="00B02ACB"/>
    <w:rsid w:val="00B0387F"/>
    <w:rsid w:val="00B068D8"/>
    <w:rsid w:val="00B06E02"/>
    <w:rsid w:val="00B11683"/>
    <w:rsid w:val="00B11D9C"/>
    <w:rsid w:val="00B11FD0"/>
    <w:rsid w:val="00B12DF1"/>
    <w:rsid w:val="00B14181"/>
    <w:rsid w:val="00B1491A"/>
    <w:rsid w:val="00B15318"/>
    <w:rsid w:val="00B15C2D"/>
    <w:rsid w:val="00B16DEA"/>
    <w:rsid w:val="00B204CC"/>
    <w:rsid w:val="00B2134F"/>
    <w:rsid w:val="00B22B54"/>
    <w:rsid w:val="00B25CE5"/>
    <w:rsid w:val="00B2734F"/>
    <w:rsid w:val="00B315F8"/>
    <w:rsid w:val="00B3225E"/>
    <w:rsid w:val="00B33663"/>
    <w:rsid w:val="00B338FF"/>
    <w:rsid w:val="00B34C1D"/>
    <w:rsid w:val="00B3586A"/>
    <w:rsid w:val="00B4033B"/>
    <w:rsid w:val="00B409BF"/>
    <w:rsid w:val="00B4206B"/>
    <w:rsid w:val="00B42452"/>
    <w:rsid w:val="00B42C7A"/>
    <w:rsid w:val="00B443B3"/>
    <w:rsid w:val="00B449DA"/>
    <w:rsid w:val="00B45F35"/>
    <w:rsid w:val="00B460FA"/>
    <w:rsid w:val="00B51A0E"/>
    <w:rsid w:val="00B53A3F"/>
    <w:rsid w:val="00B5474E"/>
    <w:rsid w:val="00B55288"/>
    <w:rsid w:val="00B55418"/>
    <w:rsid w:val="00B5674C"/>
    <w:rsid w:val="00B567F7"/>
    <w:rsid w:val="00B579A9"/>
    <w:rsid w:val="00B609EB"/>
    <w:rsid w:val="00B614CB"/>
    <w:rsid w:val="00B618D8"/>
    <w:rsid w:val="00B61E21"/>
    <w:rsid w:val="00B62744"/>
    <w:rsid w:val="00B6298B"/>
    <w:rsid w:val="00B6398D"/>
    <w:rsid w:val="00B6402D"/>
    <w:rsid w:val="00B64232"/>
    <w:rsid w:val="00B64ACB"/>
    <w:rsid w:val="00B66D7F"/>
    <w:rsid w:val="00B6739F"/>
    <w:rsid w:val="00B67B77"/>
    <w:rsid w:val="00B70108"/>
    <w:rsid w:val="00B75258"/>
    <w:rsid w:val="00B76C36"/>
    <w:rsid w:val="00B807C8"/>
    <w:rsid w:val="00B80DE1"/>
    <w:rsid w:val="00B818BC"/>
    <w:rsid w:val="00B824D4"/>
    <w:rsid w:val="00B82F56"/>
    <w:rsid w:val="00B83E5F"/>
    <w:rsid w:val="00B85B54"/>
    <w:rsid w:val="00B90203"/>
    <w:rsid w:val="00B941F6"/>
    <w:rsid w:val="00B96007"/>
    <w:rsid w:val="00BA0321"/>
    <w:rsid w:val="00BA0939"/>
    <w:rsid w:val="00BA1674"/>
    <w:rsid w:val="00BA3EF4"/>
    <w:rsid w:val="00BA3F68"/>
    <w:rsid w:val="00BA5FED"/>
    <w:rsid w:val="00BA5FF1"/>
    <w:rsid w:val="00BA7178"/>
    <w:rsid w:val="00BB01A8"/>
    <w:rsid w:val="00BB0213"/>
    <w:rsid w:val="00BB0AF9"/>
    <w:rsid w:val="00BB188C"/>
    <w:rsid w:val="00BB34FF"/>
    <w:rsid w:val="00BB3595"/>
    <w:rsid w:val="00BB6DB2"/>
    <w:rsid w:val="00BB7481"/>
    <w:rsid w:val="00BC10DF"/>
    <w:rsid w:val="00BC34F0"/>
    <w:rsid w:val="00BC4190"/>
    <w:rsid w:val="00BC4F31"/>
    <w:rsid w:val="00BC5525"/>
    <w:rsid w:val="00BC583B"/>
    <w:rsid w:val="00BC60C6"/>
    <w:rsid w:val="00BC6BE5"/>
    <w:rsid w:val="00BD171F"/>
    <w:rsid w:val="00BD1A8C"/>
    <w:rsid w:val="00BD2FC6"/>
    <w:rsid w:val="00BD3858"/>
    <w:rsid w:val="00BD4199"/>
    <w:rsid w:val="00BD640C"/>
    <w:rsid w:val="00BD6645"/>
    <w:rsid w:val="00BD7CB3"/>
    <w:rsid w:val="00BE1009"/>
    <w:rsid w:val="00BE30B9"/>
    <w:rsid w:val="00BE6450"/>
    <w:rsid w:val="00BE69AD"/>
    <w:rsid w:val="00BE6F6E"/>
    <w:rsid w:val="00BF0909"/>
    <w:rsid w:val="00BF3691"/>
    <w:rsid w:val="00BF394D"/>
    <w:rsid w:val="00BF559A"/>
    <w:rsid w:val="00BF5E06"/>
    <w:rsid w:val="00BF6D43"/>
    <w:rsid w:val="00C0052D"/>
    <w:rsid w:val="00C01153"/>
    <w:rsid w:val="00C0168F"/>
    <w:rsid w:val="00C02BB0"/>
    <w:rsid w:val="00C0433A"/>
    <w:rsid w:val="00C04A36"/>
    <w:rsid w:val="00C06346"/>
    <w:rsid w:val="00C06AAD"/>
    <w:rsid w:val="00C077C7"/>
    <w:rsid w:val="00C14710"/>
    <w:rsid w:val="00C15969"/>
    <w:rsid w:val="00C15DE0"/>
    <w:rsid w:val="00C16FD0"/>
    <w:rsid w:val="00C1765B"/>
    <w:rsid w:val="00C20863"/>
    <w:rsid w:val="00C20AE5"/>
    <w:rsid w:val="00C22667"/>
    <w:rsid w:val="00C23D25"/>
    <w:rsid w:val="00C245C0"/>
    <w:rsid w:val="00C24F2F"/>
    <w:rsid w:val="00C25D12"/>
    <w:rsid w:val="00C26899"/>
    <w:rsid w:val="00C26903"/>
    <w:rsid w:val="00C2733B"/>
    <w:rsid w:val="00C27C24"/>
    <w:rsid w:val="00C305C7"/>
    <w:rsid w:val="00C30958"/>
    <w:rsid w:val="00C3403B"/>
    <w:rsid w:val="00C3441C"/>
    <w:rsid w:val="00C35E3B"/>
    <w:rsid w:val="00C37373"/>
    <w:rsid w:val="00C37F87"/>
    <w:rsid w:val="00C425BE"/>
    <w:rsid w:val="00C42B95"/>
    <w:rsid w:val="00C44EE0"/>
    <w:rsid w:val="00C45369"/>
    <w:rsid w:val="00C459B6"/>
    <w:rsid w:val="00C46C5E"/>
    <w:rsid w:val="00C479D4"/>
    <w:rsid w:val="00C50D2A"/>
    <w:rsid w:val="00C51464"/>
    <w:rsid w:val="00C51EAD"/>
    <w:rsid w:val="00C53A60"/>
    <w:rsid w:val="00C54072"/>
    <w:rsid w:val="00C56EEA"/>
    <w:rsid w:val="00C56FB7"/>
    <w:rsid w:val="00C61C57"/>
    <w:rsid w:val="00C625EC"/>
    <w:rsid w:val="00C649BA"/>
    <w:rsid w:val="00C67824"/>
    <w:rsid w:val="00C70F35"/>
    <w:rsid w:val="00C7128A"/>
    <w:rsid w:val="00C716C7"/>
    <w:rsid w:val="00C71F27"/>
    <w:rsid w:val="00C71FAF"/>
    <w:rsid w:val="00C726D6"/>
    <w:rsid w:val="00C7300A"/>
    <w:rsid w:val="00C740B7"/>
    <w:rsid w:val="00C74ADE"/>
    <w:rsid w:val="00C76888"/>
    <w:rsid w:val="00C77025"/>
    <w:rsid w:val="00C80AD9"/>
    <w:rsid w:val="00C836AF"/>
    <w:rsid w:val="00C8660A"/>
    <w:rsid w:val="00C86CA1"/>
    <w:rsid w:val="00C9081E"/>
    <w:rsid w:val="00C90869"/>
    <w:rsid w:val="00C91E3D"/>
    <w:rsid w:val="00C93492"/>
    <w:rsid w:val="00C93EAB"/>
    <w:rsid w:val="00C96E0D"/>
    <w:rsid w:val="00CA2E7D"/>
    <w:rsid w:val="00CA3D06"/>
    <w:rsid w:val="00CA408B"/>
    <w:rsid w:val="00CA6257"/>
    <w:rsid w:val="00CA6C94"/>
    <w:rsid w:val="00CA7864"/>
    <w:rsid w:val="00CA7FBE"/>
    <w:rsid w:val="00CB1E79"/>
    <w:rsid w:val="00CB21E4"/>
    <w:rsid w:val="00CB3F13"/>
    <w:rsid w:val="00CB4232"/>
    <w:rsid w:val="00CB5997"/>
    <w:rsid w:val="00CB66E8"/>
    <w:rsid w:val="00CB6968"/>
    <w:rsid w:val="00CB717D"/>
    <w:rsid w:val="00CB78C0"/>
    <w:rsid w:val="00CC1078"/>
    <w:rsid w:val="00CC2066"/>
    <w:rsid w:val="00CC288A"/>
    <w:rsid w:val="00CC4EBF"/>
    <w:rsid w:val="00CC5936"/>
    <w:rsid w:val="00CC6E5B"/>
    <w:rsid w:val="00CC7B7A"/>
    <w:rsid w:val="00CD00F2"/>
    <w:rsid w:val="00CD199C"/>
    <w:rsid w:val="00CD227D"/>
    <w:rsid w:val="00CD2A3D"/>
    <w:rsid w:val="00CD2F73"/>
    <w:rsid w:val="00CD6078"/>
    <w:rsid w:val="00CD7E94"/>
    <w:rsid w:val="00CE0231"/>
    <w:rsid w:val="00CE0C8A"/>
    <w:rsid w:val="00CE3255"/>
    <w:rsid w:val="00CE4148"/>
    <w:rsid w:val="00CE49A1"/>
    <w:rsid w:val="00CE5ACB"/>
    <w:rsid w:val="00CE6914"/>
    <w:rsid w:val="00CF131D"/>
    <w:rsid w:val="00CF27F4"/>
    <w:rsid w:val="00CF362A"/>
    <w:rsid w:val="00CF442E"/>
    <w:rsid w:val="00CF4656"/>
    <w:rsid w:val="00CF4D4B"/>
    <w:rsid w:val="00CF6B0E"/>
    <w:rsid w:val="00D01A05"/>
    <w:rsid w:val="00D01AE0"/>
    <w:rsid w:val="00D02189"/>
    <w:rsid w:val="00D026B9"/>
    <w:rsid w:val="00D0286D"/>
    <w:rsid w:val="00D050DF"/>
    <w:rsid w:val="00D057AF"/>
    <w:rsid w:val="00D05EFD"/>
    <w:rsid w:val="00D063E0"/>
    <w:rsid w:val="00D06B40"/>
    <w:rsid w:val="00D07D93"/>
    <w:rsid w:val="00D10608"/>
    <w:rsid w:val="00D17A41"/>
    <w:rsid w:val="00D21546"/>
    <w:rsid w:val="00D24959"/>
    <w:rsid w:val="00D25B9D"/>
    <w:rsid w:val="00D264B1"/>
    <w:rsid w:val="00D27F0D"/>
    <w:rsid w:val="00D31635"/>
    <w:rsid w:val="00D31B03"/>
    <w:rsid w:val="00D339B7"/>
    <w:rsid w:val="00D3589D"/>
    <w:rsid w:val="00D35950"/>
    <w:rsid w:val="00D36274"/>
    <w:rsid w:val="00D365BE"/>
    <w:rsid w:val="00D40CA9"/>
    <w:rsid w:val="00D43CE9"/>
    <w:rsid w:val="00D43D59"/>
    <w:rsid w:val="00D44D80"/>
    <w:rsid w:val="00D469AE"/>
    <w:rsid w:val="00D508E4"/>
    <w:rsid w:val="00D51D9A"/>
    <w:rsid w:val="00D5243F"/>
    <w:rsid w:val="00D5253E"/>
    <w:rsid w:val="00D52581"/>
    <w:rsid w:val="00D526C3"/>
    <w:rsid w:val="00D53EAD"/>
    <w:rsid w:val="00D54050"/>
    <w:rsid w:val="00D550A6"/>
    <w:rsid w:val="00D5532E"/>
    <w:rsid w:val="00D57A8E"/>
    <w:rsid w:val="00D609BC"/>
    <w:rsid w:val="00D60B2C"/>
    <w:rsid w:val="00D634F6"/>
    <w:rsid w:val="00D63909"/>
    <w:rsid w:val="00D64C00"/>
    <w:rsid w:val="00D66165"/>
    <w:rsid w:val="00D67D2D"/>
    <w:rsid w:val="00D72374"/>
    <w:rsid w:val="00D7439E"/>
    <w:rsid w:val="00D76196"/>
    <w:rsid w:val="00D775A4"/>
    <w:rsid w:val="00D77635"/>
    <w:rsid w:val="00D80690"/>
    <w:rsid w:val="00D809E8"/>
    <w:rsid w:val="00D84C83"/>
    <w:rsid w:val="00D850D3"/>
    <w:rsid w:val="00D85409"/>
    <w:rsid w:val="00D85C04"/>
    <w:rsid w:val="00D85DFB"/>
    <w:rsid w:val="00D86903"/>
    <w:rsid w:val="00D90FE2"/>
    <w:rsid w:val="00D915AF"/>
    <w:rsid w:val="00D91702"/>
    <w:rsid w:val="00D92392"/>
    <w:rsid w:val="00D97C2D"/>
    <w:rsid w:val="00D97F29"/>
    <w:rsid w:val="00DA034D"/>
    <w:rsid w:val="00DA05BA"/>
    <w:rsid w:val="00DA0866"/>
    <w:rsid w:val="00DA2FB2"/>
    <w:rsid w:val="00DA6187"/>
    <w:rsid w:val="00DB08A5"/>
    <w:rsid w:val="00DB139C"/>
    <w:rsid w:val="00DB17AE"/>
    <w:rsid w:val="00DB1F16"/>
    <w:rsid w:val="00DB2970"/>
    <w:rsid w:val="00DB53A7"/>
    <w:rsid w:val="00DB65E2"/>
    <w:rsid w:val="00DB6CE8"/>
    <w:rsid w:val="00DC0B65"/>
    <w:rsid w:val="00DC3B22"/>
    <w:rsid w:val="00DC609D"/>
    <w:rsid w:val="00DC697E"/>
    <w:rsid w:val="00DC6E42"/>
    <w:rsid w:val="00DC6FB0"/>
    <w:rsid w:val="00DD10E7"/>
    <w:rsid w:val="00DD130E"/>
    <w:rsid w:val="00DD19A0"/>
    <w:rsid w:val="00DD24BC"/>
    <w:rsid w:val="00DD31B6"/>
    <w:rsid w:val="00DD3B8D"/>
    <w:rsid w:val="00DD4237"/>
    <w:rsid w:val="00DD445B"/>
    <w:rsid w:val="00DD6E0C"/>
    <w:rsid w:val="00DD78A7"/>
    <w:rsid w:val="00DE0A0B"/>
    <w:rsid w:val="00DE1C7D"/>
    <w:rsid w:val="00DE32B4"/>
    <w:rsid w:val="00DE3975"/>
    <w:rsid w:val="00DE3DE6"/>
    <w:rsid w:val="00DE55E6"/>
    <w:rsid w:val="00DE650A"/>
    <w:rsid w:val="00DE6AAE"/>
    <w:rsid w:val="00DE717C"/>
    <w:rsid w:val="00DF0267"/>
    <w:rsid w:val="00DF128B"/>
    <w:rsid w:val="00DF2009"/>
    <w:rsid w:val="00DF2E0A"/>
    <w:rsid w:val="00DF3278"/>
    <w:rsid w:val="00DF4680"/>
    <w:rsid w:val="00DF5E4F"/>
    <w:rsid w:val="00DF7A09"/>
    <w:rsid w:val="00E018FA"/>
    <w:rsid w:val="00E01A03"/>
    <w:rsid w:val="00E01BB5"/>
    <w:rsid w:val="00E01EAE"/>
    <w:rsid w:val="00E01F90"/>
    <w:rsid w:val="00E02A85"/>
    <w:rsid w:val="00E03C34"/>
    <w:rsid w:val="00E05FDF"/>
    <w:rsid w:val="00E0625A"/>
    <w:rsid w:val="00E06566"/>
    <w:rsid w:val="00E06B3B"/>
    <w:rsid w:val="00E07AE0"/>
    <w:rsid w:val="00E100D4"/>
    <w:rsid w:val="00E108A1"/>
    <w:rsid w:val="00E10FDA"/>
    <w:rsid w:val="00E1210E"/>
    <w:rsid w:val="00E13A3E"/>
    <w:rsid w:val="00E1432A"/>
    <w:rsid w:val="00E14537"/>
    <w:rsid w:val="00E15991"/>
    <w:rsid w:val="00E16767"/>
    <w:rsid w:val="00E16E60"/>
    <w:rsid w:val="00E2093D"/>
    <w:rsid w:val="00E213E1"/>
    <w:rsid w:val="00E23AD5"/>
    <w:rsid w:val="00E244C5"/>
    <w:rsid w:val="00E25857"/>
    <w:rsid w:val="00E25FF4"/>
    <w:rsid w:val="00E2789B"/>
    <w:rsid w:val="00E32B24"/>
    <w:rsid w:val="00E33236"/>
    <w:rsid w:val="00E3382D"/>
    <w:rsid w:val="00E35035"/>
    <w:rsid w:val="00E37CFF"/>
    <w:rsid w:val="00E40106"/>
    <w:rsid w:val="00E40BC0"/>
    <w:rsid w:val="00E413DF"/>
    <w:rsid w:val="00E4461D"/>
    <w:rsid w:val="00E44CF6"/>
    <w:rsid w:val="00E45E67"/>
    <w:rsid w:val="00E46855"/>
    <w:rsid w:val="00E46D59"/>
    <w:rsid w:val="00E47C34"/>
    <w:rsid w:val="00E47FD5"/>
    <w:rsid w:val="00E5088A"/>
    <w:rsid w:val="00E517B6"/>
    <w:rsid w:val="00E52018"/>
    <w:rsid w:val="00E53629"/>
    <w:rsid w:val="00E5365C"/>
    <w:rsid w:val="00E537C5"/>
    <w:rsid w:val="00E53D15"/>
    <w:rsid w:val="00E54154"/>
    <w:rsid w:val="00E60875"/>
    <w:rsid w:val="00E61665"/>
    <w:rsid w:val="00E63D7B"/>
    <w:rsid w:val="00E661D4"/>
    <w:rsid w:val="00E66D2B"/>
    <w:rsid w:val="00E66EE9"/>
    <w:rsid w:val="00E70ED3"/>
    <w:rsid w:val="00E7284A"/>
    <w:rsid w:val="00E72C75"/>
    <w:rsid w:val="00E7341A"/>
    <w:rsid w:val="00E74322"/>
    <w:rsid w:val="00E76B19"/>
    <w:rsid w:val="00E778B0"/>
    <w:rsid w:val="00E8016B"/>
    <w:rsid w:val="00E82295"/>
    <w:rsid w:val="00E83E6D"/>
    <w:rsid w:val="00E84683"/>
    <w:rsid w:val="00E85AFB"/>
    <w:rsid w:val="00E862C8"/>
    <w:rsid w:val="00E86BE2"/>
    <w:rsid w:val="00E86E67"/>
    <w:rsid w:val="00E9383C"/>
    <w:rsid w:val="00E94453"/>
    <w:rsid w:val="00E9531A"/>
    <w:rsid w:val="00EA0617"/>
    <w:rsid w:val="00EA1D34"/>
    <w:rsid w:val="00EA3ADD"/>
    <w:rsid w:val="00EA4823"/>
    <w:rsid w:val="00EB224D"/>
    <w:rsid w:val="00EB25E9"/>
    <w:rsid w:val="00EB3363"/>
    <w:rsid w:val="00EB34BF"/>
    <w:rsid w:val="00EB3580"/>
    <w:rsid w:val="00EB3F90"/>
    <w:rsid w:val="00EB4328"/>
    <w:rsid w:val="00EB49C5"/>
    <w:rsid w:val="00EB4AA1"/>
    <w:rsid w:val="00EB5215"/>
    <w:rsid w:val="00EB58A2"/>
    <w:rsid w:val="00EB611E"/>
    <w:rsid w:val="00EB61F3"/>
    <w:rsid w:val="00EB6DC6"/>
    <w:rsid w:val="00EB6E61"/>
    <w:rsid w:val="00EC310B"/>
    <w:rsid w:val="00EC315A"/>
    <w:rsid w:val="00EC3286"/>
    <w:rsid w:val="00EC699F"/>
    <w:rsid w:val="00EC73CE"/>
    <w:rsid w:val="00ED4161"/>
    <w:rsid w:val="00ED5CD3"/>
    <w:rsid w:val="00ED608B"/>
    <w:rsid w:val="00ED7D5F"/>
    <w:rsid w:val="00EE1F27"/>
    <w:rsid w:val="00EE6236"/>
    <w:rsid w:val="00EE6DDE"/>
    <w:rsid w:val="00EE6E6E"/>
    <w:rsid w:val="00EF089A"/>
    <w:rsid w:val="00EF1325"/>
    <w:rsid w:val="00EF50DA"/>
    <w:rsid w:val="00F0139A"/>
    <w:rsid w:val="00F022B2"/>
    <w:rsid w:val="00F04351"/>
    <w:rsid w:val="00F04A1A"/>
    <w:rsid w:val="00F05CCB"/>
    <w:rsid w:val="00F05FFE"/>
    <w:rsid w:val="00F12218"/>
    <w:rsid w:val="00F12A12"/>
    <w:rsid w:val="00F163AF"/>
    <w:rsid w:val="00F218B7"/>
    <w:rsid w:val="00F237E5"/>
    <w:rsid w:val="00F240A0"/>
    <w:rsid w:val="00F26F87"/>
    <w:rsid w:val="00F27514"/>
    <w:rsid w:val="00F2774A"/>
    <w:rsid w:val="00F27F20"/>
    <w:rsid w:val="00F31518"/>
    <w:rsid w:val="00F31B77"/>
    <w:rsid w:val="00F31D37"/>
    <w:rsid w:val="00F32218"/>
    <w:rsid w:val="00F33058"/>
    <w:rsid w:val="00F37E8E"/>
    <w:rsid w:val="00F4060F"/>
    <w:rsid w:val="00F422E3"/>
    <w:rsid w:val="00F42FDD"/>
    <w:rsid w:val="00F437B2"/>
    <w:rsid w:val="00F45615"/>
    <w:rsid w:val="00F460F7"/>
    <w:rsid w:val="00F47C14"/>
    <w:rsid w:val="00F51371"/>
    <w:rsid w:val="00F51E40"/>
    <w:rsid w:val="00F52138"/>
    <w:rsid w:val="00F5236F"/>
    <w:rsid w:val="00F53835"/>
    <w:rsid w:val="00F56222"/>
    <w:rsid w:val="00F56A10"/>
    <w:rsid w:val="00F5791A"/>
    <w:rsid w:val="00F60313"/>
    <w:rsid w:val="00F6250F"/>
    <w:rsid w:val="00F63B89"/>
    <w:rsid w:val="00F64B96"/>
    <w:rsid w:val="00F64D8D"/>
    <w:rsid w:val="00F659B3"/>
    <w:rsid w:val="00F665CF"/>
    <w:rsid w:val="00F66A91"/>
    <w:rsid w:val="00F722B4"/>
    <w:rsid w:val="00F72F85"/>
    <w:rsid w:val="00F731AF"/>
    <w:rsid w:val="00F74096"/>
    <w:rsid w:val="00F74490"/>
    <w:rsid w:val="00F74A6E"/>
    <w:rsid w:val="00F7711C"/>
    <w:rsid w:val="00F774A3"/>
    <w:rsid w:val="00F775F4"/>
    <w:rsid w:val="00F828B1"/>
    <w:rsid w:val="00F829AD"/>
    <w:rsid w:val="00F84A7F"/>
    <w:rsid w:val="00F878FF"/>
    <w:rsid w:val="00F9080D"/>
    <w:rsid w:val="00F92244"/>
    <w:rsid w:val="00F92634"/>
    <w:rsid w:val="00F93ABD"/>
    <w:rsid w:val="00F949B0"/>
    <w:rsid w:val="00F96216"/>
    <w:rsid w:val="00FA0F80"/>
    <w:rsid w:val="00FA1AF1"/>
    <w:rsid w:val="00FA2256"/>
    <w:rsid w:val="00FA2F60"/>
    <w:rsid w:val="00FA3188"/>
    <w:rsid w:val="00FA31C3"/>
    <w:rsid w:val="00FA39C0"/>
    <w:rsid w:val="00FA4CCD"/>
    <w:rsid w:val="00FA5E90"/>
    <w:rsid w:val="00FA7E83"/>
    <w:rsid w:val="00FB2F7F"/>
    <w:rsid w:val="00FB30BE"/>
    <w:rsid w:val="00FB3260"/>
    <w:rsid w:val="00FB59F9"/>
    <w:rsid w:val="00FB611D"/>
    <w:rsid w:val="00FC1598"/>
    <w:rsid w:val="00FC2CD5"/>
    <w:rsid w:val="00FC74DA"/>
    <w:rsid w:val="00FC79AA"/>
    <w:rsid w:val="00FD09AA"/>
    <w:rsid w:val="00FD0DA9"/>
    <w:rsid w:val="00FD1226"/>
    <w:rsid w:val="00FD16FE"/>
    <w:rsid w:val="00FD4858"/>
    <w:rsid w:val="00FD4E09"/>
    <w:rsid w:val="00FD6B76"/>
    <w:rsid w:val="00FD70D4"/>
    <w:rsid w:val="00FE0245"/>
    <w:rsid w:val="00FE1913"/>
    <w:rsid w:val="00FE29FD"/>
    <w:rsid w:val="00FE5A2A"/>
    <w:rsid w:val="00FE5FF9"/>
    <w:rsid w:val="00FF022A"/>
    <w:rsid w:val="00FF02F9"/>
    <w:rsid w:val="00FF46FB"/>
    <w:rsid w:val="00FF522E"/>
    <w:rsid w:val="00FF55B3"/>
    <w:rsid w:val="00FF5A9C"/>
    <w:rsid w:val="00FF7634"/>
    <w:rsid w:val="00FF785E"/>
    <w:rsid w:val="00FF7D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2F1A97"/>
  <w15:docId w15:val="{70CA32A2-5A96-4D4E-B799-A3E02B64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l-GR" w:eastAsia="el-GR"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5F5F6F"/>
    <w:pPr>
      <w:spacing w:before="0" w:after="0" w:line="240" w:lineRule="auto"/>
    </w:pPr>
    <w:rPr>
      <w:rFonts w:ascii="Times New Roman" w:eastAsia="Times New Roman" w:hAnsi="Times New Roman" w:cs="Times New Roman"/>
      <w:color w:val="auto"/>
      <w:sz w:val="24"/>
      <w:szCs w:val="24"/>
    </w:rPr>
  </w:style>
  <w:style w:type="paragraph" w:styleId="1">
    <w:name w:val="heading 1"/>
    <w:basedOn w:val="a2"/>
    <w:next w:val="a2"/>
    <w:link w:val="1Char"/>
    <w:qFormat/>
    <w:rsid w:val="00DB17AE"/>
    <w:pPr>
      <w:keepNext/>
      <w:keepLines/>
      <w:spacing w:before="240"/>
      <w:outlineLvl w:val="0"/>
    </w:pPr>
    <w:rPr>
      <w:rFonts w:asciiTheme="majorHAnsi" w:eastAsiaTheme="majorEastAsia" w:hAnsiTheme="majorHAnsi" w:cstheme="majorBidi"/>
      <w:color w:val="577188" w:themeColor="accent1" w:themeShade="BF"/>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επικεφαλίδα 1"/>
    <w:basedOn w:val="a2"/>
    <w:next w:val="a2"/>
    <w:link w:val="11"/>
    <w:uiPriority w:val="1"/>
    <w:qFormat/>
    <w:rsid w:val="00407D60"/>
    <w:pPr>
      <w:pageBreakBefore/>
      <w:spacing w:after="360"/>
      <w:ind w:left="-360" w:right="-360"/>
      <w:outlineLvl w:val="0"/>
    </w:pPr>
    <w:rPr>
      <w:sz w:val="36"/>
    </w:rPr>
  </w:style>
  <w:style w:type="paragraph" w:customStyle="1" w:styleId="21">
    <w:name w:val="επικεφαλίδα 2"/>
    <w:basedOn w:val="a2"/>
    <w:next w:val="a2"/>
    <w:link w:val="22"/>
    <w:uiPriority w:val="1"/>
    <w:unhideWhenUsed/>
    <w:qFormat/>
    <w:rsid w:val="00DB17AE"/>
    <w:pPr>
      <w:keepNext/>
      <w:keepLines/>
      <w:spacing w:before="360" w:after="60"/>
      <w:outlineLvl w:val="1"/>
    </w:pPr>
    <w:rPr>
      <w:rFonts w:eastAsiaTheme="majorEastAsia" w:cs="Tahoma"/>
      <w:b/>
      <w:caps/>
      <w:color w:val="577188"/>
    </w:rPr>
  </w:style>
  <w:style w:type="paragraph" w:customStyle="1" w:styleId="31">
    <w:name w:val="επικεφαλίδα 3"/>
    <w:basedOn w:val="a2"/>
    <w:next w:val="a2"/>
    <w:link w:val="32"/>
    <w:uiPriority w:val="1"/>
    <w:unhideWhenUsed/>
    <w:qFormat/>
    <w:rsid w:val="00407D60"/>
    <w:pPr>
      <w:keepNext/>
      <w:keepLines/>
      <w:spacing w:before="200"/>
      <w:outlineLvl w:val="2"/>
    </w:pPr>
    <w:rPr>
      <w:rFonts w:asciiTheme="majorHAnsi" w:eastAsiaTheme="majorEastAsia" w:hAnsiTheme="majorHAnsi" w:cstheme="majorBidi"/>
      <w:b/>
      <w:bCs/>
      <w:color w:val="7E97AD" w:themeColor="accent1"/>
    </w:rPr>
  </w:style>
  <w:style w:type="paragraph" w:customStyle="1" w:styleId="41">
    <w:name w:val="επικεφαλίδα 4"/>
    <w:basedOn w:val="a2"/>
    <w:next w:val="a2"/>
    <w:link w:val="42"/>
    <w:uiPriority w:val="18"/>
    <w:semiHidden/>
    <w:unhideWhenUsed/>
    <w:qFormat/>
    <w:rsid w:val="00407D60"/>
    <w:pPr>
      <w:keepNext/>
      <w:keepLines/>
      <w:spacing w:before="200"/>
      <w:outlineLvl w:val="3"/>
    </w:pPr>
    <w:rPr>
      <w:rFonts w:asciiTheme="majorHAnsi" w:eastAsiaTheme="majorEastAsia" w:hAnsiTheme="majorHAnsi" w:cstheme="majorBidi"/>
      <w:b/>
      <w:bCs/>
      <w:i/>
      <w:iCs/>
      <w:color w:val="7E97AD" w:themeColor="accent1"/>
    </w:rPr>
  </w:style>
  <w:style w:type="paragraph" w:customStyle="1" w:styleId="51">
    <w:name w:val="επικεφαλίδα 5"/>
    <w:basedOn w:val="a2"/>
    <w:next w:val="a2"/>
    <w:link w:val="52"/>
    <w:uiPriority w:val="18"/>
    <w:semiHidden/>
    <w:unhideWhenUsed/>
    <w:qFormat/>
    <w:rsid w:val="00407D60"/>
    <w:pPr>
      <w:keepNext/>
      <w:keepLines/>
      <w:spacing w:before="200"/>
      <w:outlineLvl w:val="4"/>
    </w:pPr>
    <w:rPr>
      <w:rFonts w:asciiTheme="majorHAnsi" w:eastAsiaTheme="majorEastAsia" w:hAnsiTheme="majorHAnsi" w:cstheme="majorBidi"/>
      <w:color w:val="394B5A" w:themeColor="accent1" w:themeShade="7F"/>
    </w:rPr>
  </w:style>
  <w:style w:type="paragraph" w:customStyle="1" w:styleId="6">
    <w:name w:val="επικεφαλίδα 6"/>
    <w:basedOn w:val="a2"/>
    <w:next w:val="a2"/>
    <w:link w:val="60"/>
    <w:uiPriority w:val="18"/>
    <w:semiHidden/>
    <w:unhideWhenUsed/>
    <w:qFormat/>
    <w:rsid w:val="00407D60"/>
    <w:pPr>
      <w:keepNext/>
      <w:keepLines/>
      <w:spacing w:before="200"/>
      <w:outlineLvl w:val="5"/>
    </w:pPr>
    <w:rPr>
      <w:rFonts w:asciiTheme="majorHAnsi" w:eastAsiaTheme="majorEastAsia" w:hAnsiTheme="majorHAnsi" w:cstheme="majorBidi"/>
      <w:i/>
      <w:iCs/>
      <w:color w:val="394B5A" w:themeColor="accent1" w:themeShade="7F"/>
    </w:rPr>
  </w:style>
  <w:style w:type="paragraph" w:customStyle="1" w:styleId="7">
    <w:name w:val="επικεφαλίδα 7"/>
    <w:basedOn w:val="a2"/>
    <w:next w:val="a2"/>
    <w:link w:val="70"/>
    <w:uiPriority w:val="18"/>
    <w:semiHidden/>
    <w:unhideWhenUsed/>
    <w:qFormat/>
    <w:rsid w:val="00407D60"/>
    <w:pPr>
      <w:keepNext/>
      <w:keepLines/>
      <w:spacing w:before="20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2"/>
    <w:next w:val="a2"/>
    <w:link w:val="80"/>
    <w:uiPriority w:val="18"/>
    <w:semiHidden/>
    <w:unhideWhenUsed/>
    <w:qFormat/>
    <w:rsid w:val="00407D60"/>
    <w:pPr>
      <w:keepNext/>
      <w:keepLines/>
      <w:spacing w:before="200"/>
      <w:outlineLvl w:val="7"/>
    </w:pPr>
    <w:rPr>
      <w:rFonts w:asciiTheme="majorHAnsi" w:eastAsiaTheme="majorEastAsia" w:hAnsiTheme="majorHAnsi" w:cstheme="majorBidi"/>
      <w:color w:val="404040" w:themeColor="text1" w:themeTint="BF"/>
    </w:rPr>
  </w:style>
  <w:style w:type="paragraph" w:customStyle="1" w:styleId="9">
    <w:name w:val="επικεφαλίδα 9"/>
    <w:basedOn w:val="a2"/>
    <w:next w:val="a2"/>
    <w:link w:val="90"/>
    <w:uiPriority w:val="18"/>
    <w:semiHidden/>
    <w:unhideWhenUsed/>
    <w:qFormat/>
    <w:rsid w:val="00407D60"/>
    <w:pPr>
      <w:keepNext/>
      <w:keepLines/>
      <w:spacing w:before="200"/>
      <w:outlineLvl w:val="8"/>
    </w:pPr>
    <w:rPr>
      <w:rFonts w:asciiTheme="majorHAnsi" w:eastAsiaTheme="majorEastAsia" w:hAnsiTheme="majorHAnsi" w:cstheme="majorBidi"/>
      <w:i/>
      <w:iCs/>
      <w:color w:val="404040" w:themeColor="text1" w:themeTint="BF"/>
    </w:rPr>
  </w:style>
  <w:style w:type="paragraph" w:customStyle="1" w:styleId="a6">
    <w:name w:val="κεφαλίδα"/>
    <w:basedOn w:val="a2"/>
    <w:link w:val="a7"/>
    <w:uiPriority w:val="99"/>
    <w:unhideWhenUsed/>
    <w:rsid w:val="00407D60"/>
    <w:pPr>
      <w:tabs>
        <w:tab w:val="center" w:pos="4680"/>
        <w:tab w:val="right" w:pos="9360"/>
      </w:tabs>
    </w:pPr>
  </w:style>
  <w:style w:type="character" w:customStyle="1" w:styleId="a7">
    <w:name w:val="Χαρακτήρας κεφαλίδας"/>
    <w:basedOn w:val="a3"/>
    <w:link w:val="a6"/>
    <w:uiPriority w:val="99"/>
    <w:rsid w:val="00407D60"/>
    <w:rPr>
      <w:kern w:val="20"/>
    </w:rPr>
  </w:style>
  <w:style w:type="paragraph" w:customStyle="1" w:styleId="a8">
    <w:name w:val="υποσέλιδο"/>
    <w:basedOn w:val="a2"/>
    <w:link w:val="a9"/>
    <w:uiPriority w:val="99"/>
    <w:unhideWhenUsed/>
    <w:rsid w:val="00407D60"/>
    <w:pPr>
      <w:pBdr>
        <w:top w:val="single" w:sz="4" w:space="6" w:color="B1C0CD" w:themeColor="accent1" w:themeTint="99"/>
        <w:left w:val="single" w:sz="2" w:space="4" w:color="FFFFFF" w:themeColor="background1"/>
      </w:pBdr>
      <w:ind w:left="-360" w:right="-360"/>
    </w:pPr>
  </w:style>
  <w:style w:type="character" w:customStyle="1" w:styleId="a9">
    <w:name w:val="Χαρακτήρας υποσέλιδου"/>
    <w:basedOn w:val="a3"/>
    <w:link w:val="a8"/>
    <w:uiPriority w:val="99"/>
    <w:rsid w:val="00407D60"/>
    <w:rPr>
      <w:kern w:val="20"/>
    </w:rPr>
  </w:style>
  <w:style w:type="table" w:styleId="aa">
    <w:name w:val="Table Grid"/>
    <w:basedOn w:val="a4"/>
    <w:uiPriority w:val="39"/>
    <w:rsid w:val="00407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Char"/>
    <w:uiPriority w:val="1"/>
    <w:qFormat/>
    <w:rsid w:val="00407D60"/>
    <w:pPr>
      <w:spacing w:after="0" w:line="240" w:lineRule="auto"/>
    </w:pPr>
  </w:style>
  <w:style w:type="paragraph" w:styleId="ac">
    <w:name w:val="Balloon Text"/>
    <w:basedOn w:val="a2"/>
    <w:link w:val="Char0"/>
    <w:uiPriority w:val="99"/>
    <w:semiHidden/>
    <w:unhideWhenUsed/>
    <w:rsid w:val="00407D60"/>
    <w:rPr>
      <w:rFonts w:ascii="Tahoma" w:hAnsi="Tahoma" w:cs="Tahoma"/>
      <w:sz w:val="16"/>
    </w:rPr>
  </w:style>
  <w:style w:type="character" w:customStyle="1" w:styleId="Char0">
    <w:name w:val="Κείμενο πλαισίου Char"/>
    <w:basedOn w:val="a3"/>
    <w:link w:val="ac"/>
    <w:uiPriority w:val="99"/>
    <w:semiHidden/>
    <w:rsid w:val="00407D60"/>
    <w:rPr>
      <w:rFonts w:ascii="Tahoma" w:hAnsi="Tahoma" w:cs="Tahoma"/>
      <w:sz w:val="16"/>
    </w:rPr>
  </w:style>
  <w:style w:type="character" w:customStyle="1" w:styleId="11">
    <w:name w:val="Χαρακτήρας επικεφαλίδας 1"/>
    <w:basedOn w:val="a3"/>
    <w:link w:val="10"/>
    <w:uiPriority w:val="1"/>
    <w:rsid w:val="00407D60"/>
    <w:rPr>
      <w:kern w:val="20"/>
      <w:sz w:val="36"/>
    </w:rPr>
  </w:style>
  <w:style w:type="character" w:customStyle="1" w:styleId="22">
    <w:name w:val="Χαρακτήρας επικεφαλίδας 2"/>
    <w:basedOn w:val="a3"/>
    <w:link w:val="21"/>
    <w:uiPriority w:val="1"/>
    <w:rsid w:val="00DB17AE"/>
    <w:rPr>
      <w:rFonts w:eastAsiaTheme="majorEastAsia" w:cs="Tahoma"/>
      <w:b/>
      <w:caps/>
      <w:color w:val="577188"/>
      <w:kern w:val="20"/>
      <w:sz w:val="24"/>
      <w:szCs w:val="24"/>
    </w:rPr>
  </w:style>
  <w:style w:type="character" w:styleId="ad">
    <w:name w:val="Placeholder Text"/>
    <w:basedOn w:val="a3"/>
    <w:uiPriority w:val="99"/>
    <w:semiHidden/>
    <w:rsid w:val="00407D60"/>
    <w:rPr>
      <w:color w:val="808080"/>
    </w:rPr>
  </w:style>
  <w:style w:type="paragraph" w:customStyle="1" w:styleId="12">
    <w:name w:val="1"/>
    <w:basedOn w:val="a2"/>
    <w:next w:val="a2"/>
    <w:link w:val="ae"/>
    <w:uiPriority w:val="9"/>
    <w:unhideWhenUsed/>
    <w:qFormat/>
    <w:rsid w:val="00407D60"/>
    <w:pPr>
      <w:spacing w:before="240" w:after="240"/>
      <w:ind w:left="720" w:right="720"/>
    </w:pPr>
    <w:rPr>
      <w:i/>
      <w:iCs/>
      <w:color w:val="7E97AD" w:themeColor="accent1"/>
      <w:sz w:val="28"/>
    </w:rPr>
  </w:style>
  <w:style w:type="character" w:customStyle="1" w:styleId="ae">
    <w:name w:val="Χαρακτήρας εισαγωγικών"/>
    <w:basedOn w:val="a3"/>
    <w:link w:val="12"/>
    <w:uiPriority w:val="9"/>
    <w:rsid w:val="00407D60"/>
    <w:rPr>
      <w:i/>
      <w:iCs/>
      <w:color w:val="7E97AD" w:themeColor="accent1"/>
      <w:kern w:val="20"/>
      <w:sz w:val="28"/>
    </w:rPr>
  </w:style>
  <w:style w:type="paragraph" w:styleId="af">
    <w:name w:val="Bibliography"/>
    <w:basedOn w:val="a2"/>
    <w:next w:val="a2"/>
    <w:uiPriority w:val="37"/>
    <w:semiHidden/>
    <w:unhideWhenUsed/>
    <w:rsid w:val="00407D60"/>
  </w:style>
  <w:style w:type="paragraph" w:customStyle="1" w:styleId="af0">
    <w:name w:val="Κείμενο μπλοκ"/>
    <w:basedOn w:val="a2"/>
    <w:uiPriority w:val="99"/>
    <w:semiHidden/>
    <w:unhideWhenUsed/>
    <w:rsid w:val="00407D60"/>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customStyle="1" w:styleId="af1">
    <w:name w:val="Κείμενο σώματος"/>
    <w:basedOn w:val="a2"/>
    <w:link w:val="af2"/>
    <w:uiPriority w:val="99"/>
    <w:semiHidden/>
    <w:unhideWhenUsed/>
    <w:rsid w:val="00407D60"/>
    <w:pPr>
      <w:spacing w:after="120"/>
    </w:pPr>
  </w:style>
  <w:style w:type="character" w:customStyle="1" w:styleId="af2">
    <w:name w:val="Χαρακτήρας κειμένου σώματος"/>
    <w:basedOn w:val="a3"/>
    <w:link w:val="af1"/>
    <w:uiPriority w:val="99"/>
    <w:semiHidden/>
    <w:rsid w:val="00407D60"/>
  </w:style>
  <w:style w:type="paragraph" w:customStyle="1" w:styleId="23">
    <w:name w:val="Κείμενο σώματος 2"/>
    <w:basedOn w:val="a2"/>
    <w:link w:val="24"/>
    <w:uiPriority w:val="99"/>
    <w:semiHidden/>
    <w:unhideWhenUsed/>
    <w:rsid w:val="00407D60"/>
    <w:pPr>
      <w:spacing w:after="120" w:line="480" w:lineRule="auto"/>
    </w:pPr>
  </w:style>
  <w:style w:type="character" w:customStyle="1" w:styleId="24">
    <w:name w:val="Χαρακτήρας κειμένου σώματος 2"/>
    <w:basedOn w:val="a3"/>
    <w:link w:val="23"/>
    <w:uiPriority w:val="99"/>
    <w:semiHidden/>
    <w:rsid w:val="00407D60"/>
  </w:style>
  <w:style w:type="paragraph" w:customStyle="1" w:styleId="33">
    <w:name w:val="Κείμενο σώματος 3"/>
    <w:basedOn w:val="a2"/>
    <w:link w:val="34"/>
    <w:uiPriority w:val="99"/>
    <w:semiHidden/>
    <w:unhideWhenUsed/>
    <w:rsid w:val="00407D60"/>
    <w:pPr>
      <w:spacing w:after="120"/>
    </w:pPr>
    <w:rPr>
      <w:sz w:val="16"/>
    </w:rPr>
  </w:style>
  <w:style w:type="character" w:customStyle="1" w:styleId="34">
    <w:name w:val="Χαρακτήρας κειμένου σώματος 3"/>
    <w:basedOn w:val="a3"/>
    <w:link w:val="33"/>
    <w:uiPriority w:val="99"/>
    <w:semiHidden/>
    <w:rsid w:val="00407D60"/>
    <w:rPr>
      <w:sz w:val="16"/>
    </w:rPr>
  </w:style>
  <w:style w:type="paragraph" w:customStyle="1" w:styleId="af3">
    <w:name w:val="Πρώτη εσοχή κειμένου σώματος"/>
    <w:basedOn w:val="af1"/>
    <w:link w:val="af4"/>
    <w:uiPriority w:val="99"/>
    <w:semiHidden/>
    <w:unhideWhenUsed/>
    <w:rsid w:val="00407D60"/>
    <w:pPr>
      <w:spacing w:after="200"/>
      <w:ind w:firstLine="360"/>
    </w:pPr>
  </w:style>
  <w:style w:type="character" w:customStyle="1" w:styleId="af4">
    <w:name w:val="Χαρακτήρας πρώτης εσοχής κειμένου σώματος"/>
    <w:basedOn w:val="af2"/>
    <w:link w:val="af3"/>
    <w:uiPriority w:val="99"/>
    <w:semiHidden/>
    <w:rsid w:val="00407D60"/>
  </w:style>
  <w:style w:type="paragraph" w:customStyle="1" w:styleId="af5">
    <w:name w:val="Εσοχή κειμένου σώματος"/>
    <w:basedOn w:val="a2"/>
    <w:link w:val="af6"/>
    <w:uiPriority w:val="99"/>
    <w:semiHidden/>
    <w:unhideWhenUsed/>
    <w:rsid w:val="00407D60"/>
    <w:pPr>
      <w:spacing w:after="120"/>
      <w:ind w:left="360"/>
    </w:pPr>
  </w:style>
  <w:style w:type="character" w:customStyle="1" w:styleId="af6">
    <w:name w:val="Χαρακτήρας εσοχής κειμένου σώματος"/>
    <w:basedOn w:val="a3"/>
    <w:link w:val="af5"/>
    <w:uiPriority w:val="99"/>
    <w:semiHidden/>
    <w:rsid w:val="00407D60"/>
  </w:style>
  <w:style w:type="paragraph" w:customStyle="1" w:styleId="25">
    <w:name w:val="Πρώτη εσοχή κειμένου σώματος 2"/>
    <w:basedOn w:val="af5"/>
    <w:link w:val="26"/>
    <w:uiPriority w:val="99"/>
    <w:semiHidden/>
    <w:unhideWhenUsed/>
    <w:rsid w:val="00407D60"/>
    <w:pPr>
      <w:spacing w:after="200"/>
      <w:ind w:firstLine="360"/>
    </w:pPr>
  </w:style>
  <w:style w:type="character" w:customStyle="1" w:styleId="26">
    <w:name w:val="Χαρακτήρας πρώτης εσοχής κειμένου σώματος 2"/>
    <w:basedOn w:val="af6"/>
    <w:link w:val="25"/>
    <w:uiPriority w:val="99"/>
    <w:semiHidden/>
    <w:rsid w:val="00407D60"/>
  </w:style>
  <w:style w:type="paragraph" w:customStyle="1" w:styleId="27">
    <w:name w:val="Εσοχή κειμένου σώματος 2"/>
    <w:basedOn w:val="a2"/>
    <w:link w:val="28"/>
    <w:uiPriority w:val="99"/>
    <w:semiHidden/>
    <w:unhideWhenUsed/>
    <w:rsid w:val="00407D60"/>
    <w:pPr>
      <w:spacing w:after="120" w:line="480" w:lineRule="auto"/>
      <w:ind w:left="360"/>
    </w:pPr>
  </w:style>
  <w:style w:type="character" w:customStyle="1" w:styleId="28">
    <w:name w:val="Χαρακτήρας εσοχής κειμένου σώματος 2"/>
    <w:basedOn w:val="a3"/>
    <w:link w:val="27"/>
    <w:uiPriority w:val="99"/>
    <w:semiHidden/>
    <w:rsid w:val="00407D60"/>
  </w:style>
  <w:style w:type="paragraph" w:customStyle="1" w:styleId="35">
    <w:name w:val="Εσοχή κειμένου σώματος 3"/>
    <w:basedOn w:val="a2"/>
    <w:link w:val="36"/>
    <w:uiPriority w:val="99"/>
    <w:semiHidden/>
    <w:unhideWhenUsed/>
    <w:rsid w:val="00407D60"/>
    <w:pPr>
      <w:spacing w:after="120"/>
      <w:ind w:left="360"/>
    </w:pPr>
    <w:rPr>
      <w:sz w:val="16"/>
    </w:rPr>
  </w:style>
  <w:style w:type="character" w:customStyle="1" w:styleId="36">
    <w:name w:val="Χαρακτήρας εσοχής κειμένου σώματος 3"/>
    <w:basedOn w:val="a3"/>
    <w:link w:val="35"/>
    <w:uiPriority w:val="99"/>
    <w:semiHidden/>
    <w:rsid w:val="00407D60"/>
    <w:rPr>
      <w:sz w:val="16"/>
    </w:rPr>
  </w:style>
  <w:style w:type="character" w:styleId="af7">
    <w:name w:val="Book Title"/>
    <w:basedOn w:val="a3"/>
    <w:uiPriority w:val="33"/>
    <w:semiHidden/>
    <w:unhideWhenUsed/>
    <w:rsid w:val="00407D60"/>
    <w:rPr>
      <w:b/>
      <w:bCs/>
      <w:smallCaps/>
      <w:spacing w:val="5"/>
    </w:rPr>
  </w:style>
  <w:style w:type="paragraph" w:customStyle="1" w:styleId="af8">
    <w:name w:val="λεζάντα"/>
    <w:basedOn w:val="a2"/>
    <w:next w:val="a2"/>
    <w:uiPriority w:val="35"/>
    <w:semiHidden/>
    <w:unhideWhenUsed/>
    <w:qFormat/>
    <w:rsid w:val="00407D60"/>
    <w:rPr>
      <w:b/>
      <w:bCs/>
      <w:color w:val="7E97AD" w:themeColor="accent1"/>
      <w:sz w:val="18"/>
    </w:rPr>
  </w:style>
  <w:style w:type="paragraph" w:styleId="af9">
    <w:name w:val="Closing"/>
    <w:basedOn w:val="a2"/>
    <w:link w:val="Char1"/>
    <w:uiPriority w:val="99"/>
    <w:semiHidden/>
    <w:unhideWhenUsed/>
    <w:rsid w:val="00407D60"/>
    <w:pPr>
      <w:ind w:left="4320"/>
    </w:pPr>
  </w:style>
  <w:style w:type="character" w:customStyle="1" w:styleId="Char1">
    <w:name w:val="Κλείσιμο Char"/>
    <w:basedOn w:val="a3"/>
    <w:link w:val="af9"/>
    <w:uiPriority w:val="99"/>
    <w:semiHidden/>
    <w:rsid w:val="00407D60"/>
  </w:style>
  <w:style w:type="table" w:customStyle="1" w:styleId="13">
    <w:name w:val="Πολύχρωμο πλέγμα1"/>
    <w:basedOn w:val="a4"/>
    <w:uiPriority w:val="73"/>
    <w:rsid w:val="00407D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4">
    <w:name w:val="Πολύχρωμο πλέγμα.Έμφαση 1"/>
    <w:basedOn w:val="a4"/>
    <w:uiPriority w:val="73"/>
    <w:rsid w:val="00407D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29">
    <w:name w:val="Πολύχρωμο πλέγμα.Έμφαση 2"/>
    <w:basedOn w:val="a4"/>
    <w:uiPriority w:val="73"/>
    <w:rsid w:val="00407D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37">
    <w:name w:val="Πολύχρωμο πλέγμα.Έμφαση 3"/>
    <w:basedOn w:val="a4"/>
    <w:uiPriority w:val="73"/>
    <w:rsid w:val="00407D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43">
    <w:name w:val="Πολύχρωμο πλέγμα.Έμφαση 4"/>
    <w:basedOn w:val="a4"/>
    <w:uiPriority w:val="73"/>
    <w:rsid w:val="00407D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53">
    <w:name w:val="Πολύχρωμο πλέγμα.Έμφαση 5"/>
    <w:basedOn w:val="a4"/>
    <w:uiPriority w:val="73"/>
    <w:rsid w:val="00407D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61">
    <w:name w:val="Πολύχρωμο πλέγμα.Έμφαση 6"/>
    <w:basedOn w:val="a4"/>
    <w:uiPriority w:val="73"/>
    <w:rsid w:val="00407D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15">
    <w:name w:val="Πολύχρωμη λίστα1"/>
    <w:basedOn w:val="a4"/>
    <w:uiPriority w:val="72"/>
    <w:rsid w:val="00407D6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6">
    <w:name w:val="Πολύχρωμη λίστα.Έμφαση 1"/>
    <w:basedOn w:val="a4"/>
    <w:uiPriority w:val="72"/>
    <w:rsid w:val="00407D60"/>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2a">
    <w:name w:val="Πολύχρωμη λίστα.Έμφαση 2"/>
    <w:basedOn w:val="a4"/>
    <w:uiPriority w:val="72"/>
    <w:rsid w:val="00407D60"/>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38">
    <w:name w:val="Πολύχρωμη λίστα.Έμφαση 3"/>
    <w:basedOn w:val="a4"/>
    <w:uiPriority w:val="72"/>
    <w:rsid w:val="00407D60"/>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44">
    <w:name w:val="Πολύχρωμη λίστα.Έμφαση 4"/>
    <w:basedOn w:val="a4"/>
    <w:uiPriority w:val="72"/>
    <w:rsid w:val="00407D60"/>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54">
    <w:name w:val="Πολύχρωμη λίστα.Έμφαση 5"/>
    <w:basedOn w:val="a4"/>
    <w:uiPriority w:val="72"/>
    <w:rsid w:val="00407D60"/>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62">
    <w:name w:val="Πολύχρωμη λίστα.Έμφαση 6"/>
    <w:basedOn w:val="a4"/>
    <w:uiPriority w:val="72"/>
    <w:rsid w:val="00407D60"/>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customStyle="1" w:styleId="17">
    <w:name w:val="Πολύχρωμη σκίαση1"/>
    <w:basedOn w:val="a4"/>
    <w:uiPriority w:val="71"/>
    <w:rsid w:val="00407D60"/>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8">
    <w:name w:val="Πολύχρωμη σκίαση.Έμφαση 1"/>
    <w:basedOn w:val="a4"/>
    <w:uiPriority w:val="71"/>
    <w:rsid w:val="00407D60"/>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2b">
    <w:name w:val="Πολύχρωμη σκίαση.Έμφαση 2"/>
    <w:basedOn w:val="a4"/>
    <w:uiPriority w:val="71"/>
    <w:rsid w:val="00407D60"/>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39">
    <w:name w:val="Πολύχρωμη σκίαση.Έμφαση 3"/>
    <w:basedOn w:val="a4"/>
    <w:uiPriority w:val="71"/>
    <w:rsid w:val="00407D60"/>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45">
    <w:name w:val="Πολύχρωμη σκίαση.Έμφαση 4"/>
    <w:basedOn w:val="a4"/>
    <w:uiPriority w:val="71"/>
    <w:rsid w:val="00407D60"/>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55">
    <w:name w:val="Πολύχρωμη σκίαση.Έμφαση 5"/>
    <w:basedOn w:val="a4"/>
    <w:uiPriority w:val="71"/>
    <w:rsid w:val="00407D60"/>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63">
    <w:name w:val="Πολύχρωμη σκίαση.Έμφαση 6"/>
    <w:basedOn w:val="a4"/>
    <w:uiPriority w:val="71"/>
    <w:rsid w:val="00407D60"/>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afa">
    <w:name w:val="αναφορά σχολίου"/>
    <w:basedOn w:val="a3"/>
    <w:uiPriority w:val="99"/>
    <w:semiHidden/>
    <w:unhideWhenUsed/>
    <w:rsid w:val="00407D60"/>
    <w:rPr>
      <w:sz w:val="16"/>
    </w:rPr>
  </w:style>
  <w:style w:type="paragraph" w:customStyle="1" w:styleId="afb">
    <w:name w:val="κείμενο σχολίου"/>
    <w:basedOn w:val="a2"/>
    <w:link w:val="afc"/>
    <w:uiPriority w:val="99"/>
    <w:semiHidden/>
    <w:unhideWhenUsed/>
    <w:rsid w:val="00407D60"/>
  </w:style>
  <w:style w:type="character" w:customStyle="1" w:styleId="afc">
    <w:name w:val="Χαρακτήρας κειμένου σχολίου"/>
    <w:basedOn w:val="a3"/>
    <w:link w:val="afb"/>
    <w:uiPriority w:val="99"/>
    <w:semiHidden/>
    <w:rsid w:val="00407D60"/>
    <w:rPr>
      <w:sz w:val="20"/>
    </w:rPr>
  </w:style>
  <w:style w:type="paragraph" w:customStyle="1" w:styleId="afd">
    <w:name w:val="θέμα σχολίου"/>
    <w:basedOn w:val="afb"/>
    <w:next w:val="afb"/>
    <w:link w:val="afe"/>
    <w:uiPriority w:val="99"/>
    <w:semiHidden/>
    <w:unhideWhenUsed/>
    <w:rsid w:val="00407D60"/>
    <w:rPr>
      <w:b/>
      <w:bCs/>
    </w:rPr>
  </w:style>
  <w:style w:type="character" w:customStyle="1" w:styleId="afe">
    <w:name w:val="Χαρακτήρας θέματος σχολίου"/>
    <w:basedOn w:val="afc"/>
    <w:link w:val="afd"/>
    <w:uiPriority w:val="99"/>
    <w:semiHidden/>
    <w:rsid w:val="00407D60"/>
    <w:rPr>
      <w:b/>
      <w:bCs/>
      <w:sz w:val="20"/>
    </w:rPr>
  </w:style>
  <w:style w:type="table" w:customStyle="1" w:styleId="19">
    <w:name w:val="Σκουρόχρωμη λίστα1"/>
    <w:basedOn w:val="a4"/>
    <w:uiPriority w:val="70"/>
    <w:rsid w:val="00407D6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a">
    <w:name w:val="Σκουρόχρωμη λίστα.Έμφαση 1"/>
    <w:basedOn w:val="a4"/>
    <w:uiPriority w:val="70"/>
    <w:rsid w:val="00407D6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2c">
    <w:name w:val="Σκουρόχρωμη λίστα.Έμφαση 2"/>
    <w:basedOn w:val="a4"/>
    <w:uiPriority w:val="70"/>
    <w:rsid w:val="00407D6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3a">
    <w:name w:val="Σκουρόχρωμη λίστα.Έμφαση 3"/>
    <w:basedOn w:val="a4"/>
    <w:uiPriority w:val="70"/>
    <w:rsid w:val="00407D6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46">
    <w:name w:val="Σκουρόχρωμη λίστα.Έμφαση 4"/>
    <w:basedOn w:val="a4"/>
    <w:uiPriority w:val="70"/>
    <w:rsid w:val="00407D6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56">
    <w:name w:val="Σκουρόχρωμη λίστα.Έμφαση 5"/>
    <w:basedOn w:val="a4"/>
    <w:uiPriority w:val="70"/>
    <w:rsid w:val="00407D6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64">
    <w:name w:val="Σκουρόχρωμη λίστα.Έμφαση 6"/>
    <w:basedOn w:val="a4"/>
    <w:uiPriority w:val="70"/>
    <w:rsid w:val="00407D6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aff">
    <w:name w:val="Date"/>
    <w:basedOn w:val="a2"/>
    <w:next w:val="a2"/>
    <w:link w:val="Char2"/>
    <w:uiPriority w:val="99"/>
    <w:semiHidden/>
    <w:unhideWhenUsed/>
    <w:rsid w:val="00407D60"/>
  </w:style>
  <w:style w:type="character" w:customStyle="1" w:styleId="Char2">
    <w:name w:val="Ημερομηνία Char"/>
    <w:basedOn w:val="a3"/>
    <w:link w:val="aff"/>
    <w:uiPriority w:val="99"/>
    <w:semiHidden/>
    <w:rsid w:val="00407D60"/>
  </w:style>
  <w:style w:type="paragraph" w:styleId="aff0">
    <w:name w:val="Document Map"/>
    <w:basedOn w:val="a2"/>
    <w:link w:val="Char3"/>
    <w:uiPriority w:val="99"/>
    <w:semiHidden/>
    <w:unhideWhenUsed/>
    <w:rsid w:val="00407D60"/>
    <w:rPr>
      <w:rFonts w:ascii="Tahoma" w:hAnsi="Tahoma" w:cs="Tahoma"/>
      <w:sz w:val="16"/>
    </w:rPr>
  </w:style>
  <w:style w:type="character" w:customStyle="1" w:styleId="Char3">
    <w:name w:val="Χάρτης εγγράφου Char"/>
    <w:basedOn w:val="a3"/>
    <w:link w:val="aff0"/>
    <w:uiPriority w:val="99"/>
    <w:semiHidden/>
    <w:rsid w:val="00407D60"/>
    <w:rPr>
      <w:rFonts w:ascii="Tahoma" w:hAnsi="Tahoma" w:cs="Tahoma"/>
      <w:sz w:val="16"/>
    </w:rPr>
  </w:style>
  <w:style w:type="paragraph" w:styleId="aff1">
    <w:name w:val="E-mail Signature"/>
    <w:basedOn w:val="a2"/>
    <w:link w:val="Char4"/>
    <w:uiPriority w:val="99"/>
    <w:semiHidden/>
    <w:unhideWhenUsed/>
    <w:rsid w:val="00407D60"/>
  </w:style>
  <w:style w:type="character" w:customStyle="1" w:styleId="Char4">
    <w:name w:val="Υπογραφή ηλεκτρονικού ταχυδρομείου Char"/>
    <w:basedOn w:val="a3"/>
    <w:link w:val="aff1"/>
    <w:uiPriority w:val="99"/>
    <w:semiHidden/>
    <w:rsid w:val="00407D60"/>
  </w:style>
  <w:style w:type="character" w:styleId="aff2">
    <w:name w:val="Emphasis"/>
    <w:basedOn w:val="a3"/>
    <w:uiPriority w:val="20"/>
    <w:semiHidden/>
    <w:unhideWhenUsed/>
    <w:rsid w:val="00407D60"/>
    <w:rPr>
      <w:i/>
      <w:iCs/>
    </w:rPr>
  </w:style>
  <w:style w:type="character" w:customStyle="1" w:styleId="aff3">
    <w:name w:val="αναφορά σημείωσης τέλους"/>
    <w:basedOn w:val="a3"/>
    <w:uiPriority w:val="99"/>
    <w:semiHidden/>
    <w:unhideWhenUsed/>
    <w:rsid w:val="00407D60"/>
    <w:rPr>
      <w:vertAlign w:val="superscript"/>
    </w:rPr>
  </w:style>
  <w:style w:type="paragraph" w:customStyle="1" w:styleId="aff4">
    <w:name w:val="κείμενο σημείωσης τέλους"/>
    <w:basedOn w:val="a2"/>
    <w:link w:val="aff5"/>
    <w:uiPriority w:val="99"/>
    <w:semiHidden/>
    <w:unhideWhenUsed/>
    <w:rsid w:val="00407D60"/>
  </w:style>
  <w:style w:type="character" w:customStyle="1" w:styleId="aff5">
    <w:name w:val="Χαρακτήρας κειμένου σημείωσης τέλους"/>
    <w:basedOn w:val="a3"/>
    <w:link w:val="aff4"/>
    <w:uiPriority w:val="99"/>
    <w:semiHidden/>
    <w:rsid w:val="00407D60"/>
    <w:rPr>
      <w:sz w:val="20"/>
    </w:rPr>
  </w:style>
  <w:style w:type="paragraph" w:customStyle="1" w:styleId="aff6">
    <w:name w:val="διεύθυνση φακέλου"/>
    <w:basedOn w:val="a2"/>
    <w:uiPriority w:val="99"/>
    <w:semiHidden/>
    <w:unhideWhenUsed/>
    <w:rsid w:val="00407D60"/>
    <w:pPr>
      <w:framePr w:w="7920" w:h="1980" w:hRule="exact" w:hSpace="180" w:wrap="auto" w:hAnchor="page" w:xAlign="center" w:yAlign="bottom"/>
      <w:ind w:left="2880"/>
    </w:pPr>
    <w:rPr>
      <w:rFonts w:asciiTheme="majorHAnsi" w:eastAsiaTheme="majorEastAsia" w:hAnsiTheme="majorHAnsi" w:cstheme="majorBidi"/>
    </w:rPr>
  </w:style>
  <w:style w:type="paragraph" w:customStyle="1" w:styleId="aff7">
    <w:name w:val="επιστροφή φακέλου"/>
    <w:basedOn w:val="a2"/>
    <w:uiPriority w:val="99"/>
    <w:semiHidden/>
    <w:unhideWhenUsed/>
    <w:rsid w:val="00407D60"/>
    <w:rPr>
      <w:rFonts w:asciiTheme="majorHAnsi" w:eastAsiaTheme="majorEastAsia" w:hAnsiTheme="majorHAnsi" w:cstheme="majorBidi"/>
    </w:rPr>
  </w:style>
  <w:style w:type="character" w:styleId="-">
    <w:name w:val="FollowedHyperlink"/>
    <w:basedOn w:val="a3"/>
    <w:uiPriority w:val="99"/>
    <w:semiHidden/>
    <w:unhideWhenUsed/>
    <w:rsid w:val="00407D60"/>
    <w:rPr>
      <w:color w:val="969696" w:themeColor="followedHyperlink"/>
      <w:u w:val="single"/>
    </w:rPr>
  </w:style>
  <w:style w:type="character" w:customStyle="1" w:styleId="aff8">
    <w:name w:val="αναφορά υποσημείωσης"/>
    <w:basedOn w:val="a3"/>
    <w:uiPriority w:val="99"/>
    <w:semiHidden/>
    <w:unhideWhenUsed/>
    <w:rsid w:val="00407D60"/>
    <w:rPr>
      <w:vertAlign w:val="superscript"/>
    </w:rPr>
  </w:style>
  <w:style w:type="paragraph" w:customStyle="1" w:styleId="aff9">
    <w:name w:val="κείμενο υποσημείωσης"/>
    <w:basedOn w:val="a2"/>
    <w:link w:val="affa"/>
    <w:uiPriority w:val="99"/>
    <w:semiHidden/>
    <w:unhideWhenUsed/>
    <w:rsid w:val="00407D60"/>
  </w:style>
  <w:style w:type="character" w:customStyle="1" w:styleId="affa">
    <w:name w:val="Χαρακτήρας κειμένου υποσημείωσης"/>
    <w:basedOn w:val="a3"/>
    <w:link w:val="aff9"/>
    <w:uiPriority w:val="99"/>
    <w:semiHidden/>
    <w:rsid w:val="00407D60"/>
    <w:rPr>
      <w:sz w:val="20"/>
    </w:rPr>
  </w:style>
  <w:style w:type="character" w:customStyle="1" w:styleId="32">
    <w:name w:val="Χαρακτήρας επικεφαλίδας 3"/>
    <w:basedOn w:val="a3"/>
    <w:link w:val="31"/>
    <w:uiPriority w:val="1"/>
    <w:rsid w:val="00407D60"/>
    <w:rPr>
      <w:rFonts w:asciiTheme="majorHAnsi" w:eastAsiaTheme="majorEastAsia" w:hAnsiTheme="majorHAnsi" w:cstheme="majorBidi"/>
      <w:b/>
      <w:bCs/>
      <w:color w:val="7E97AD" w:themeColor="accent1"/>
      <w:kern w:val="20"/>
    </w:rPr>
  </w:style>
  <w:style w:type="character" w:customStyle="1" w:styleId="42">
    <w:name w:val="Χαρακτήρας επικεφαλίδας 4"/>
    <w:basedOn w:val="a3"/>
    <w:link w:val="41"/>
    <w:uiPriority w:val="18"/>
    <w:semiHidden/>
    <w:rsid w:val="00407D60"/>
    <w:rPr>
      <w:rFonts w:asciiTheme="majorHAnsi" w:eastAsiaTheme="majorEastAsia" w:hAnsiTheme="majorHAnsi" w:cstheme="majorBidi"/>
      <w:b/>
      <w:bCs/>
      <w:i/>
      <w:iCs/>
      <w:color w:val="7E97AD" w:themeColor="accent1"/>
      <w:kern w:val="20"/>
    </w:rPr>
  </w:style>
  <w:style w:type="character" w:customStyle="1" w:styleId="52">
    <w:name w:val="Χαρακτήρας επικεφαλίδας 5"/>
    <w:basedOn w:val="a3"/>
    <w:link w:val="51"/>
    <w:uiPriority w:val="18"/>
    <w:semiHidden/>
    <w:rsid w:val="00407D60"/>
    <w:rPr>
      <w:rFonts w:asciiTheme="majorHAnsi" w:eastAsiaTheme="majorEastAsia" w:hAnsiTheme="majorHAnsi" w:cstheme="majorBidi"/>
      <w:color w:val="394B5A" w:themeColor="accent1" w:themeShade="7F"/>
      <w:kern w:val="20"/>
    </w:rPr>
  </w:style>
  <w:style w:type="character" w:customStyle="1" w:styleId="60">
    <w:name w:val="Χαρακτήρας επικεφαλίδας 6"/>
    <w:basedOn w:val="a3"/>
    <w:link w:val="6"/>
    <w:uiPriority w:val="18"/>
    <w:semiHidden/>
    <w:rsid w:val="00407D60"/>
    <w:rPr>
      <w:rFonts w:asciiTheme="majorHAnsi" w:eastAsiaTheme="majorEastAsia" w:hAnsiTheme="majorHAnsi" w:cstheme="majorBidi"/>
      <w:i/>
      <w:iCs/>
      <w:color w:val="394B5A" w:themeColor="accent1" w:themeShade="7F"/>
      <w:kern w:val="20"/>
    </w:rPr>
  </w:style>
  <w:style w:type="character" w:customStyle="1" w:styleId="70">
    <w:name w:val="Χαρακτήρας επικεφαλίδας 7"/>
    <w:basedOn w:val="a3"/>
    <w:link w:val="7"/>
    <w:uiPriority w:val="18"/>
    <w:semiHidden/>
    <w:rsid w:val="00407D60"/>
    <w:rPr>
      <w:rFonts w:asciiTheme="majorHAnsi" w:eastAsiaTheme="majorEastAsia" w:hAnsiTheme="majorHAnsi" w:cstheme="majorBidi"/>
      <w:i/>
      <w:iCs/>
      <w:color w:val="404040" w:themeColor="text1" w:themeTint="BF"/>
      <w:kern w:val="20"/>
    </w:rPr>
  </w:style>
  <w:style w:type="character" w:customStyle="1" w:styleId="80">
    <w:name w:val="Χαρακτήρας επικεφαλίδας 8"/>
    <w:basedOn w:val="a3"/>
    <w:link w:val="8"/>
    <w:uiPriority w:val="18"/>
    <w:semiHidden/>
    <w:rsid w:val="00407D60"/>
    <w:rPr>
      <w:rFonts w:asciiTheme="majorHAnsi" w:eastAsiaTheme="majorEastAsia" w:hAnsiTheme="majorHAnsi" w:cstheme="majorBidi"/>
      <w:color w:val="404040" w:themeColor="text1" w:themeTint="BF"/>
      <w:kern w:val="20"/>
    </w:rPr>
  </w:style>
  <w:style w:type="character" w:customStyle="1" w:styleId="90">
    <w:name w:val="Χαρακτήρας επικεφαλίδας 9"/>
    <w:basedOn w:val="a3"/>
    <w:link w:val="9"/>
    <w:uiPriority w:val="18"/>
    <w:semiHidden/>
    <w:rsid w:val="00407D60"/>
    <w:rPr>
      <w:rFonts w:asciiTheme="majorHAnsi" w:eastAsiaTheme="majorEastAsia" w:hAnsiTheme="majorHAnsi" w:cstheme="majorBidi"/>
      <w:i/>
      <w:iCs/>
      <w:color w:val="404040" w:themeColor="text1" w:themeTint="BF"/>
      <w:kern w:val="20"/>
    </w:rPr>
  </w:style>
  <w:style w:type="character" w:customStyle="1" w:styleId="HTML">
    <w:name w:val="Ακρωνύμιο HTML"/>
    <w:basedOn w:val="a3"/>
    <w:uiPriority w:val="99"/>
    <w:semiHidden/>
    <w:unhideWhenUsed/>
    <w:rsid w:val="00407D60"/>
  </w:style>
  <w:style w:type="paragraph" w:styleId="HTML0">
    <w:name w:val="HTML Address"/>
    <w:basedOn w:val="a2"/>
    <w:link w:val="HTMLChar"/>
    <w:uiPriority w:val="99"/>
    <w:semiHidden/>
    <w:unhideWhenUsed/>
    <w:rsid w:val="00407D60"/>
    <w:rPr>
      <w:i/>
      <w:iCs/>
    </w:rPr>
  </w:style>
  <w:style w:type="character" w:customStyle="1" w:styleId="HTMLChar">
    <w:name w:val="Διεύθυνση HTML Char"/>
    <w:basedOn w:val="a3"/>
    <w:link w:val="HTML0"/>
    <w:uiPriority w:val="99"/>
    <w:semiHidden/>
    <w:rsid w:val="00407D60"/>
    <w:rPr>
      <w:i/>
      <w:iCs/>
    </w:rPr>
  </w:style>
  <w:style w:type="character" w:styleId="HTML1">
    <w:name w:val="HTML Cite"/>
    <w:basedOn w:val="a3"/>
    <w:uiPriority w:val="99"/>
    <w:semiHidden/>
    <w:unhideWhenUsed/>
    <w:rsid w:val="00407D60"/>
    <w:rPr>
      <w:i/>
      <w:iCs/>
    </w:rPr>
  </w:style>
  <w:style w:type="character" w:styleId="HTML2">
    <w:name w:val="HTML Code"/>
    <w:basedOn w:val="a3"/>
    <w:uiPriority w:val="99"/>
    <w:semiHidden/>
    <w:unhideWhenUsed/>
    <w:rsid w:val="00407D60"/>
    <w:rPr>
      <w:rFonts w:ascii="Consolas" w:hAnsi="Consolas" w:cs="Consolas"/>
      <w:sz w:val="20"/>
    </w:rPr>
  </w:style>
  <w:style w:type="character" w:styleId="HTML3">
    <w:name w:val="HTML Definition"/>
    <w:basedOn w:val="a3"/>
    <w:uiPriority w:val="99"/>
    <w:semiHidden/>
    <w:unhideWhenUsed/>
    <w:rsid w:val="00407D60"/>
    <w:rPr>
      <w:i/>
      <w:iCs/>
    </w:rPr>
  </w:style>
  <w:style w:type="character" w:styleId="HTML4">
    <w:name w:val="HTML Keyboard"/>
    <w:basedOn w:val="a3"/>
    <w:uiPriority w:val="99"/>
    <w:semiHidden/>
    <w:unhideWhenUsed/>
    <w:rsid w:val="00407D60"/>
    <w:rPr>
      <w:rFonts w:ascii="Consolas" w:hAnsi="Consolas" w:cs="Consolas"/>
      <w:sz w:val="20"/>
    </w:rPr>
  </w:style>
  <w:style w:type="paragraph" w:customStyle="1" w:styleId="HTML5">
    <w:name w:val="Προδιαμορφωμένη HTML"/>
    <w:basedOn w:val="a2"/>
    <w:link w:val="HTML6"/>
    <w:uiPriority w:val="99"/>
    <w:semiHidden/>
    <w:unhideWhenUsed/>
    <w:rsid w:val="00407D60"/>
    <w:rPr>
      <w:rFonts w:ascii="Consolas" w:hAnsi="Consolas" w:cs="Consolas"/>
    </w:rPr>
  </w:style>
  <w:style w:type="character" w:customStyle="1" w:styleId="HTML6">
    <w:name w:val="Χαρακτήρας προδιαμορφωμένης HTML"/>
    <w:basedOn w:val="a3"/>
    <w:link w:val="HTML5"/>
    <w:uiPriority w:val="99"/>
    <w:semiHidden/>
    <w:rsid w:val="00407D60"/>
    <w:rPr>
      <w:rFonts w:ascii="Consolas" w:hAnsi="Consolas" w:cs="Consolas"/>
      <w:sz w:val="20"/>
    </w:rPr>
  </w:style>
  <w:style w:type="character" w:styleId="HTML7">
    <w:name w:val="HTML Sample"/>
    <w:basedOn w:val="a3"/>
    <w:uiPriority w:val="99"/>
    <w:semiHidden/>
    <w:unhideWhenUsed/>
    <w:rsid w:val="00407D60"/>
    <w:rPr>
      <w:rFonts w:ascii="Consolas" w:hAnsi="Consolas" w:cs="Consolas"/>
      <w:sz w:val="24"/>
    </w:rPr>
  </w:style>
  <w:style w:type="character" w:styleId="HTML8">
    <w:name w:val="HTML Typewriter"/>
    <w:basedOn w:val="a3"/>
    <w:uiPriority w:val="99"/>
    <w:semiHidden/>
    <w:unhideWhenUsed/>
    <w:rsid w:val="00407D60"/>
    <w:rPr>
      <w:rFonts w:ascii="Consolas" w:hAnsi="Consolas" w:cs="Consolas"/>
      <w:sz w:val="20"/>
    </w:rPr>
  </w:style>
  <w:style w:type="character" w:styleId="HTML9">
    <w:name w:val="HTML Variable"/>
    <w:basedOn w:val="a3"/>
    <w:uiPriority w:val="99"/>
    <w:semiHidden/>
    <w:unhideWhenUsed/>
    <w:rsid w:val="00407D60"/>
    <w:rPr>
      <w:i/>
      <w:iCs/>
    </w:rPr>
  </w:style>
  <w:style w:type="character" w:styleId="-0">
    <w:name w:val="Hyperlink"/>
    <w:basedOn w:val="a3"/>
    <w:uiPriority w:val="99"/>
    <w:unhideWhenUsed/>
    <w:rsid w:val="00407D60"/>
    <w:rPr>
      <w:color w:val="646464" w:themeColor="hyperlink"/>
      <w:u w:val="single"/>
    </w:rPr>
  </w:style>
  <w:style w:type="paragraph" w:customStyle="1" w:styleId="1b">
    <w:name w:val="ευρετήριο 1"/>
    <w:basedOn w:val="a2"/>
    <w:next w:val="a2"/>
    <w:autoRedefine/>
    <w:uiPriority w:val="99"/>
    <w:semiHidden/>
    <w:unhideWhenUsed/>
    <w:rsid w:val="00407D60"/>
    <w:pPr>
      <w:ind w:left="220" w:hanging="220"/>
    </w:pPr>
  </w:style>
  <w:style w:type="paragraph" w:customStyle="1" w:styleId="2d">
    <w:name w:val="ευρετήριο 2"/>
    <w:basedOn w:val="a2"/>
    <w:next w:val="a2"/>
    <w:autoRedefine/>
    <w:uiPriority w:val="99"/>
    <w:semiHidden/>
    <w:unhideWhenUsed/>
    <w:rsid w:val="00407D60"/>
    <w:pPr>
      <w:ind w:left="440" w:hanging="220"/>
    </w:pPr>
  </w:style>
  <w:style w:type="paragraph" w:customStyle="1" w:styleId="3b">
    <w:name w:val="ευρετήριο 3"/>
    <w:basedOn w:val="a2"/>
    <w:next w:val="a2"/>
    <w:autoRedefine/>
    <w:uiPriority w:val="99"/>
    <w:semiHidden/>
    <w:unhideWhenUsed/>
    <w:rsid w:val="00407D60"/>
    <w:pPr>
      <w:ind w:left="660" w:hanging="220"/>
    </w:pPr>
  </w:style>
  <w:style w:type="paragraph" w:customStyle="1" w:styleId="47">
    <w:name w:val="ευρετήριο 4"/>
    <w:basedOn w:val="a2"/>
    <w:next w:val="a2"/>
    <w:autoRedefine/>
    <w:uiPriority w:val="99"/>
    <w:semiHidden/>
    <w:unhideWhenUsed/>
    <w:rsid w:val="00407D60"/>
    <w:pPr>
      <w:ind w:left="880" w:hanging="220"/>
    </w:pPr>
  </w:style>
  <w:style w:type="paragraph" w:customStyle="1" w:styleId="57">
    <w:name w:val="ευρετήριο 5"/>
    <w:basedOn w:val="a2"/>
    <w:next w:val="a2"/>
    <w:autoRedefine/>
    <w:uiPriority w:val="99"/>
    <w:semiHidden/>
    <w:unhideWhenUsed/>
    <w:rsid w:val="00407D60"/>
    <w:pPr>
      <w:ind w:left="1100" w:hanging="220"/>
    </w:pPr>
  </w:style>
  <w:style w:type="paragraph" w:customStyle="1" w:styleId="65">
    <w:name w:val="ευρετήριο 6"/>
    <w:basedOn w:val="a2"/>
    <w:next w:val="a2"/>
    <w:autoRedefine/>
    <w:uiPriority w:val="99"/>
    <w:semiHidden/>
    <w:unhideWhenUsed/>
    <w:rsid w:val="00407D60"/>
    <w:pPr>
      <w:ind w:left="1320" w:hanging="220"/>
    </w:pPr>
  </w:style>
  <w:style w:type="paragraph" w:customStyle="1" w:styleId="71">
    <w:name w:val="ευρετήριο 7"/>
    <w:basedOn w:val="a2"/>
    <w:next w:val="a2"/>
    <w:autoRedefine/>
    <w:uiPriority w:val="99"/>
    <w:semiHidden/>
    <w:unhideWhenUsed/>
    <w:rsid w:val="00407D60"/>
    <w:pPr>
      <w:ind w:left="1540" w:hanging="220"/>
    </w:pPr>
  </w:style>
  <w:style w:type="paragraph" w:customStyle="1" w:styleId="81">
    <w:name w:val="ευρετήριο 8"/>
    <w:basedOn w:val="a2"/>
    <w:next w:val="a2"/>
    <w:autoRedefine/>
    <w:uiPriority w:val="99"/>
    <w:semiHidden/>
    <w:unhideWhenUsed/>
    <w:rsid w:val="00407D60"/>
    <w:pPr>
      <w:ind w:left="1760" w:hanging="220"/>
    </w:pPr>
  </w:style>
  <w:style w:type="paragraph" w:customStyle="1" w:styleId="91">
    <w:name w:val="ευρετήριο 9"/>
    <w:basedOn w:val="a2"/>
    <w:next w:val="a2"/>
    <w:autoRedefine/>
    <w:uiPriority w:val="99"/>
    <w:semiHidden/>
    <w:unhideWhenUsed/>
    <w:rsid w:val="00407D60"/>
    <w:pPr>
      <w:ind w:left="1980" w:hanging="220"/>
    </w:pPr>
  </w:style>
  <w:style w:type="paragraph" w:customStyle="1" w:styleId="affb">
    <w:name w:val="επικεφαλίδα ευρετηρίου"/>
    <w:basedOn w:val="a2"/>
    <w:next w:val="1b"/>
    <w:uiPriority w:val="99"/>
    <w:semiHidden/>
    <w:unhideWhenUsed/>
    <w:rsid w:val="00407D60"/>
    <w:rPr>
      <w:rFonts w:asciiTheme="majorHAnsi" w:eastAsiaTheme="majorEastAsia" w:hAnsiTheme="majorHAnsi" w:cstheme="majorBidi"/>
      <w:b/>
      <w:bCs/>
    </w:rPr>
  </w:style>
  <w:style w:type="character" w:styleId="affc">
    <w:name w:val="Intense Emphasis"/>
    <w:basedOn w:val="a3"/>
    <w:uiPriority w:val="21"/>
    <w:semiHidden/>
    <w:unhideWhenUsed/>
    <w:rsid w:val="00407D60"/>
    <w:rPr>
      <w:b/>
      <w:bCs/>
      <w:i/>
      <w:iCs/>
      <w:color w:val="7E97AD" w:themeColor="accent1"/>
    </w:rPr>
  </w:style>
  <w:style w:type="paragraph" w:customStyle="1" w:styleId="affd">
    <w:name w:val="Έντονα εισαγωγικά"/>
    <w:basedOn w:val="a2"/>
    <w:next w:val="a2"/>
    <w:link w:val="affe"/>
    <w:uiPriority w:val="30"/>
    <w:semiHidden/>
    <w:unhideWhenUsed/>
    <w:rsid w:val="00407D60"/>
    <w:pPr>
      <w:pBdr>
        <w:bottom w:val="single" w:sz="4" w:space="4" w:color="7E97AD" w:themeColor="accent1"/>
      </w:pBdr>
      <w:spacing w:before="200" w:after="280"/>
      <w:ind w:left="936" w:right="936"/>
    </w:pPr>
    <w:rPr>
      <w:b/>
      <w:bCs/>
      <w:i/>
      <w:iCs/>
      <w:color w:val="7E97AD" w:themeColor="accent1"/>
    </w:rPr>
  </w:style>
  <w:style w:type="character" w:customStyle="1" w:styleId="affe">
    <w:name w:val="Χαρακτήρας έντονων εισαγωγικών"/>
    <w:basedOn w:val="a3"/>
    <w:link w:val="affd"/>
    <w:uiPriority w:val="30"/>
    <w:semiHidden/>
    <w:rsid w:val="00407D60"/>
    <w:rPr>
      <w:b/>
      <w:bCs/>
      <w:i/>
      <w:iCs/>
      <w:color w:val="7E97AD" w:themeColor="accent1"/>
    </w:rPr>
  </w:style>
  <w:style w:type="character" w:styleId="afff">
    <w:name w:val="Intense Reference"/>
    <w:basedOn w:val="a3"/>
    <w:uiPriority w:val="32"/>
    <w:semiHidden/>
    <w:unhideWhenUsed/>
    <w:rsid w:val="00407D60"/>
    <w:rPr>
      <w:b/>
      <w:bCs/>
      <w:smallCaps/>
      <w:color w:val="CC8E60" w:themeColor="accent2"/>
      <w:spacing w:val="5"/>
      <w:u w:val="single"/>
    </w:rPr>
  </w:style>
  <w:style w:type="table" w:customStyle="1" w:styleId="1c">
    <w:name w:val="Ανοιχτόχρωμο πλέγμα1"/>
    <w:basedOn w:val="a4"/>
    <w:uiPriority w:val="62"/>
    <w:rsid w:val="00407D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d">
    <w:name w:val="Ανοιχτόχρωμο πλέγμα.Έμφαση 1"/>
    <w:basedOn w:val="a4"/>
    <w:uiPriority w:val="62"/>
    <w:rsid w:val="00407D60"/>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2e">
    <w:name w:val="Ανοιχτόχρωμο πλέγμα.Έμφαση 2"/>
    <w:basedOn w:val="a4"/>
    <w:uiPriority w:val="62"/>
    <w:rsid w:val="00407D60"/>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3c">
    <w:name w:val="Ανοιχτόχρωμο πλέγμα.Έμφαση 3"/>
    <w:basedOn w:val="a4"/>
    <w:uiPriority w:val="62"/>
    <w:rsid w:val="00407D60"/>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48">
    <w:name w:val="Ανοιχτόχρωμο πλέγμα.Έμφαση 4"/>
    <w:basedOn w:val="a4"/>
    <w:uiPriority w:val="62"/>
    <w:rsid w:val="00407D60"/>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58">
    <w:name w:val="Ανοιχτόχρωμο πλέγμα.Έμφαση 5"/>
    <w:basedOn w:val="a4"/>
    <w:uiPriority w:val="62"/>
    <w:rsid w:val="00407D60"/>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66">
    <w:name w:val="Ανοιχτόχρωμο πλέγμα.Έμφαση 6"/>
    <w:basedOn w:val="a4"/>
    <w:uiPriority w:val="62"/>
    <w:rsid w:val="00407D60"/>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customStyle="1" w:styleId="1e">
    <w:name w:val="Ανοιχτόχρωμη λίστα1"/>
    <w:basedOn w:val="a4"/>
    <w:uiPriority w:val="61"/>
    <w:rsid w:val="00407D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f">
    <w:name w:val="Ανοιχτόχρωμη λίστα.Έμφαση 1"/>
    <w:basedOn w:val="a4"/>
    <w:uiPriority w:val="61"/>
    <w:rsid w:val="00407D60"/>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2f">
    <w:name w:val="Ανοιχτόχρωμη λίστα.Έμφαση 2"/>
    <w:basedOn w:val="a4"/>
    <w:uiPriority w:val="61"/>
    <w:rsid w:val="00407D60"/>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3d">
    <w:name w:val="Ανοιχτόχρωμη λίστα.Έμφαση 3"/>
    <w:basedOn w:val="a4"/>
    <w:uiPriority w:val="61"/>
    <w:rsid w:val="00407D60"/>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49">
    <w:name w:val="Ανοιχτόχρωμη λίστα.Έμφαση 4"/>
    <w:basedOn w:val="a4"/>
    <w:uiPriority w:val="61"/>
    <w:rsid w:val="00407D60"/>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59">
    <w:name w:val="Ανοιχτόχρωμη λίστα.Έμφαση 5"/>
    <w:basedOn w:val="a4"/>
    <w:uiPriority w:val="61"/>
    <w:rsid w:val="00407D60"/>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67">
    <w:name w:val="Ανοιχτόχρωμη λίστα.Έμφαση 6"/>
    <w:basedOn w:val="a4"/>
    <w:uiPriority w:val="61"/>
    <w:rsid w:val="00407D60"/>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customStyle="1" w:styleId="1f0">
    <w:name w:val="Ανοιχτόχρωμη σκίαση1"/>
    <w:basedOn w:val="a4"/>
    <w:uiPriority w:val="60"/>
    <w:rsid w:val="00407D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f1">
    <w:name w:val="Ανοιχτόχρωμη σκίαση.Έμφαση 1"/>
    <w:basedOn w:val="a4"/>
    <w:uiPriority w:val="60"/>
    <w:rsid w:val="00407D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2f0">
    <w:name w:val="Ανοιχτόχρωμη σκίαση.Έμφαση 2"/>
    <w:basedOn w:val="a4"/>
    <w:uiPriority w:val="60"/>
    <w:rsid w:val="00407D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3e">
    <w:name w:val="Ανοιχτόχρωμη σκίαση.Έμφαση 3"/>
    <w:basedOn w:val="a4"/>
    <w:uiPriority w:val="60"/>
    <w:rsid w:val="00407D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4a">
    <w:name w:val="Ανοιχτόχρωμη σκίαση.Έμφαση 4"/>
    <w:basedOn w:val="a4"/>
    <w:uiPriority w:val="60"/>
    <w:rsid w:val="00407D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5a">
    <w:name w:val="Ανοιχτόχρωμη σκίαση.Έμφαση 5"/>
    <w:basedOn w:val="a4"/>
    <w:uiPriority w:val="60"/>
    <w:rsid w:val="00407D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68">
    <w:name w:val="Ανοιχτόχρωμη σκίαση.Έμφαση 6"/>
    <w:basedOn w:val="a4"/>
    <w:uiPriority w:val="60"/>
    <w:rsid w:val="00407D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afff0">
    <w:name w:val="αριθμός γραμμής"/>
    <w:basedOn w:val="a3"/>
    <w:uiPriority w:val="99"/>
    <w:semiHidden/>
    <w:unhideWhenUsed/>
    <w:rsid w:val="00407D60"/>
  </w:style>
  <w:style w:type="paragraph" w:styleId="afff1">
    <w:name w:val="List"/>
    <w:basedOn w:val="a2"/>
    <w:uiPriority w:val="99"/>
    <w:semiHidden/>
    <w:unhideWhenUsed/>
    <w:rsid w:val="00407D60"/>
    <w:pPr>
      <w:ind w:left="360" w:hanging="360"/>
      <w:contextualSpacing/>
    </w:pPr>
  </w:style>
  <w:style w:type="paragraph" w:styleId="2f1">
    <w:name w:val="List 2"/>
    <w:basedOn w:val="a2"/>
    <w:uiPriority w:val="99"/>
    <w:semiHidden/>
    <w:unhideWhenUsed/>
    <w:rsid w:val="00407D60"/>
    <w:pPr>
      <w:ind w:left="720" w:hanging="360"/>
      <w:contextualSpacing/>
    </w:pPr>
  </w:style>
  <w:style w:type="paragraph" w:styleId="3f">
    <w:name w:val="List 3"/>
    <w:basedOn w:val="a2"/>
    <w:uiPriority w:val="99"/>
    <w:semiHidden/>
    <w:unhideWhenUsed/>
    <w:rsid w:val="00407D60"/>
    <w:pPr>
      <w:ind w:left="1080" w:hanging="360"/>
      <w:contextualSpacing/>
    </w:pPr>
  </w:style>
  <w:style w:type="paragraph" w:styleId="4b">
    <w:name w:val="List 4"/>
    <w:basedOn w:val="a2"/>
    <w:uiPriority w:val="99"/>
    <w:semiHidden/>
    <w:unhideWhenUsed/>
    <w:rsid w:val="00407D60"/>
    <w:pPr>
      <w:ind w:left="1440" w:hanging="360"/>
      <w:contextualSpacing/>
    </w:pPr>
  </w:style>
  <w:style w:type="paragraph" w:styleId="5b">
    <w:name w:val="List 5"/>
    <w:basedOn w:val="a2"/>
    <w:uiPriority w:val="99"/>
    <w:semiHidden/>
    <w:unhideWhenUsed/>
    <w:rsid w:val="00407D60"/>
    <w:pPr>
      <w:ind w:left="1800" w:hanging="360"/>
      <w:contextualSpacing/>
    </w:pPr>
  </w:style>
  <w:style w:type="paragraph" w:styleId="a">
    <w:name w:val="List Bullet"/>
    <w:basedOn w:val="a2"/>
    <w:uiPriority w:val="1"/>
    <w:unhideWhenUsed/>
    <w:qFormat/>
    <w:rsid w:val="00407D60"/>
    <w:pPr>
      <w:numPr>
        <w:numId w:val="1"/>
      </w:numPr>
      <w:spacing w:after="40"/>
    </w:pPr>
  </w:style>
  <w:style w:type="paragraph" w:styleId="2">
    <w:name w:val="List Bullet 2"/>
    <w:basedOn w:val="a2"/>
    <w:uiPriority w:val="99"/>
    <w:semiHidden/>
    <w:unhideWhenUsed/>
    <w:qFormat/>
    <w:rsid w:val="00407D60"/>
    <w:pPr>
      <w:numPr>
        <w:numId w:val="2"/>
      </w:numPr>
      <w:contextualSpacing/>
    </w:pPr>
  </w:style>
  <w:style w:type="paragraph" w:styleId="3">
    <w:name w:val="List Bullet 3"/>
    <w:basedOn w:val="a2"/>
    <w:uiPriority w:val="99"/>
    <w:semiHidden/>
    <w:unhideWhenUsed/>
    <w:qFormat/>
    <w:rsid w:val="00407D60"/>
    <w:pPr>
      <w:numPr>
        <w:numId w:val="3"/>
      </w:numPr>
      <w:contextualSpacing/>
    </w:pPr>
  </w:style>
  <w:style w:type="paragraph" w:styleId="4">
    <w:name w:val="List Bullet 4"/>
    <w:basedOn w:val="a2"/>
    <w:uiPriority w:val="99"/>
    <w:semiHidden/>
    <w:unhideWhenUsed/>
    <w:rsid w:val="00407D60"/>
    <w:pPr>
      <w:numPr>
        <w:numId w:val="4"/>
      </w:numPr>
      <w:contextualSpacing/>
    </w:pPr>
  </w:style>
  <w:style w:type="paragraph" w:styleId="5">
    <w:name w:val="List Bullet 5"/>
    <w:basedOn w:val="a2"/>
    <w:uiPriority w:val="99"/>
    <w:semiHidden/>
    <w:unhideWhenUsed/>
    <w:qFormat/>
    <w:rsid w:val="00407D60"/>
    <w:pPr>
      <w:numPr>
        <w:numId w:val="5"/>
      </w:numPr>
      <w:contextualSpacing/>
    </w:pPr>
  </w:style>
  <w:style w:type="paragraph" w:styleId="afff2">
    <w:name w:val="List Continue"/>
    <w:basedOn w:val="a2"/>
    <w:uiPriority w:val="99"/>
    <w:semiHidden/>
    <w:unhideWhenUsed/>
    <w:rsid w:val="00407D60"/>
    <w:pPr>
      <w:spacing w:after="120"/>
      <w:ind w:left="360"/>
      <w:contextualSpacing/>
    </w:pPr>
  </w:style>
  <w:style w:type="paragraph" w:styleId="2f2">
    <w:name w:val="List Continue 2"/>
    <w:basedOn w:val="a2"/>
    <w:uiPriority w:val="99"/>
    <w:semiHidden/>
    <w:unhideWhenUsed/>
    <w:rsid w:val="00407D60"/>
    <w:pPr>
      <w:spacing w:after="120"/>
      <w:ind w:left="720"/>
      <w:contextualSpacing/>
    </w:pPr>
  </w:style>
  <w:style w:type="paragraph" w:styleId="3f0">
    <w:name w:val="List Continue 3"/>
    <w:basedOn w:val="a2"/>
    <w:uiPriority w:val="99"/>
    <w:semiHidden/>
    <w:unhideWhenUsed/>
    <w:rsid w:val="00407D60"/>
    <w:pPr>
      <w:spacing w:after="120"/>
      <w:ind w:left="1080"/>
      <w:contextualSpacing/>
    </w:pPr>
  </w:style>
  <w:style w:type="paragraph" w:styleId="4c">
    <w:name w:val="List Continue 4"/>
    <w:basedOn w:val="a2"/>
    <w:uiPriority w:val="99"/>
    <w:semiHidden/>
    <w:unhideWhenUsed/>
    <w:rsid w:val="00407D60"/>
    <w:pPr>
      <w:spacing w:after="120"/>
      <w:ind w:left="1440"/>
      <w:contextualSpacing/>
    </w:pPr>
  </w:style>
  <w:style w:type="paragraph" w:styleId="5c">
    <w:name w:val="List Continue 5"/>
    <w:basedOn w:val="a2"/>
    <w:uiPriority w:val="99"/>
    <w:semiHidden/>
    <w:unhideWhenUsed/>
    <w:rsid w:val="00407D60"/>
    <w:pPr>
      <w:spacing w:after="120"/>
      <w:ind w:left="1800"/>
      <w:contextualSpacing/>
    </w:pPr>
  </w:style>
  <w:style w:type="paragraph" w:styleId="a1">
    <w:name w:val="List Number"/>
    <w:basedOn w:val="a2"/>
    <w:uiPriority w:val="1"/>
    <w:unhideWhenUsed/>
    <w:qFormat/>
    <w:rsid w:val="00407D60"/>
    <w:pPr>
      <w:numPr>
        <w:numId w:val="7"/>
      </w:numPr>
      <w:contextualSpacing/>
    </w:pPr>
  </w:style>
  <w:style w:type="paragraph" w:styleId="20">
    <w:name w:val="List Number 2"/>
    <w:basedOn w:val="a2"/>
    <w:uiPriority w:val="1"/>
    <w:unhideWhenUsed/>
    <w:qFormat/>
    <w:rsid w:val="00407D60"/>
    <w:pPr>
      <w:numPr>
        <w:ilvl w:val="1"/>
        <w:numId w:val="7"/>
      </w:numPr>
      <w:contextualSpacing/>
    </w:pPr>
  </w:style>
  <w:style w:type="paragraph" w:styleId="30">
    <w:name w:val="List Number 3"/>
    <w:basedOn w:val="a2"/>
    <w:uiPriority w:val="18"/>
    <w:unhideWhenUsed/>
    <w:qFormat/>
    <w:rsid w:val="00407D60"/>
    <w:pPr>
      <w:numPr>
        <w:ilvl w:val="2"/>
        <w:numId w:val="7"/>
      </w:numPr>
      <w:contextualSpacing/>
    </w:pPr>
  </w:style>
  <w:style w:type="paragraph" w:styleId="40">
    <w:name w:val="List Number 4"/>
    <w:basedOn w:val="a2"/>
    <w:uiPriority w:val="18"/>
    <w:semiHidden/>
    <w:unhideWhenUsed/>
    <w:rsid w:val="00407D60"/>
    <w:pPr>
      <w:numPr>
        <w:ilvl w:val="3"/>
        <w:numId w:val="7"/>
      </w:numPr>
      <w:contextualSpacing/>
    </w:pPr>
  </w:style>
  <w:style w:type="paragraph" w:styleId="50">
    <w:name w:val="List Number 5"/>
    <w:basedOn w:val="a2"/>
    <w:uiPriority w:val="18"/>
    <w:semiHidden/>
    <w:unhideWhenUsed/>
    <w:rsid w:val="00407D60"/>
    <w:pPr>
      <w:numPr>
        <w:ilvl w:val="4"/>
        <w:numId w:val="7"/>
      </w:numPr>
      <w:contextualSpacing/>
    </w:pPr>
  </w:style>
  <w:style w:type="paragraph" w:styleId="afff3">
    <w:name w:val="List Paragraph"/>
    <w:basedOn w:val="a2"/>
    <w:link w:val="Char5"/>
    <w:uiPriority w:val="34"/>
    <w:unhideWhenUsed/>
    <w:qFormat/>
    <w:rsid w:val="00407D60"/>
    <w:pPr>
      <w:ind w:left="720"/>
      <w:contextualSpacing/>
    </w:pPr>
  </w:style>
  <w:style w:type="paragraph" w:customStyle="1" w:styleId="afff4">
    <w:name w:val="μακροεντολή"/>
    <w:link w:val="afff5"/>
    <w:uiPriority w:val="99"/>
    <w:semiHidden/>
    <w:unhideWhenUsed/>
    <w:rsid w:val="00407D60"/>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afff5">
    <w:name w:val="Χαρακτήρας κειμένου μακροεντολής"/>
    <w:basedOn w:val="a3"/>
    <w:link w:val="afff4"/>
    <w:uiPriority w:val="99"/>
    <w:semiHidden/>
    <w:rsid w:val="00407D60"/>
    <w:rPr>
      <w:rFonts w:ascii="Consolas" w:hAnsi="Consolas" w:cs="Consolas"/>
      <w:sz w:val="20"/>
    </w:rPr>
  </w:style>
  <w:style w:type="table" w:customStyle="1" w:styleId="110">
    <w:name w:val="Μεσαίο πλέγμα 11"/>
    <w:basedOn w:val="a4"/>
    <w:uiPriority w:val="67"/>
    <w:rsid w:val="00407D6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
    <w:name w:val="Μεσαίο πλέγμα 1 Έμφαση 1"/>
    <w:basedOn w:val="a4"/>
    <w:uiPriority w:val="67"/>
    <w:rsid w:val="00407D60"/>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120">
    <w:name w:val="Μεσαίο πλέγμα 1 Έμφαση 2"/>
    <w:basedOn w:val="a4"/>
    <w:uiPriority w:val="67"/>
    <w:rsid w:val="00407D60"/>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130">
    <w:name w:val="Μεσαίο πλέγμα 1 Έμφαση 3"/>
    <w:basedOn w:val="a4"/>
    <w:uiPriority w:val="67"/>
    <w:rsid w:val="00407D60"/>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140">
    <w:name w:val="Μεσαίο πλέγμα 1 Έμφαση 4"/>
    <w:basedOn w:val="a4"/>
    <w:uiPriority w:val="67"/>
    <w:rsid w:val="00407D60"/>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150">
    <w:name w:val="Μεσαίο πλέγμα 1 Έμφαση 5"/>
    <w:basedOn w:val="a4"/>
    <w:uiPriority w:val="67"/>
    <w:rsid w:val="00407D60"/>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160">
    <w:name w:val="Μεσαίο πλέγμα 1 Έμφαση 6"/>
    <w:basedOn w:val="a4"/>
    <w:uiPriority w:val="67"/>
    <w:rsid w:val="00407D60"/>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210">
    <w:name w:val="Μεσαίο πλέγμα 21"/>
    <w:basedOn w:val="a4"/>
    <w:uiPriority w:val="68"/>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1">
    <w:name w:val="Μεσαίο πλέγμα 2 Έμφαση 1"/>
    <w:basedOn w:val="a4"/>
    <w:uiPriority w:val="68"/>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220">
    <w:name w:val="Μεσαίο πλέγμα 2 Έμφαση 2"/>
    <w:basedOn w:val="a4"/>
    <w:uiPriority w:val="68"/>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230">
    <w:name w:val="Μεσαίο πλέγμα 2 Έμφαση 3"/>
    <w:basedOn w:val="a4"/>
    <w:uiPriority w:val="68"/>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240">
    <w:name w:val="Μεσαίο πλέγμα 2 Έμφαση 4"/>
    <w:basedOn w:val="a4"/>
    <w:uiPriority w:val="68"/>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250">
    <w:name w:val="Μεσαίο πλέγμα 2 Έμφαση 5"/>
    <w:basedOn w:val="a4"/>
    <w:uiPriority w:val="68"/>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260">
    <w:name w:val="Μεσαίο πλέγμα 2 Έμφαση 6"/>
    <w:basedOn w:val="a4"/>
    <w:uiPriority w:val="68"/>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customStyle="1" w:styleId="310">
    <w:name w:val="Μεσαίο πλέγμα 31"/>
    <w:basedOn w:val="a4"/>
    <w:uiPriority w:val="69"/>
    <w:rsid w:val="00407D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1">
    <w:name w:val="Μεσαίο πλέγμα 3 Έμφαση 1"/>
    <w:basedOn w:val="a4"/>
    <w:uiPriority w:val="69"/>
    <w:rsid w:val="00407D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320">
    <w:name w:val="Μεσαίο πλέγμα 3 Έμφαση 2"/>
    <w:basedOn w:val="a4"/>
    <w:uiPriority w:val="69"/>
    <w:rsid w:val="00407D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330">
    <w:name w:val="Μεσαίο πλέγμα 3 Έμφαση 3"/>
    <w:basedOn w:val="a4"/>
    <w:uiPriority w:val="69"/>
    <w:rsid w:val="00407D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340">
    <w:name w:val="Μεσαίο πλέγμα 3 Έμφαση 4"/>
    <w:basedOn w:val="a4"/>
    <w:uiPriority w:val="69"/>
    <w:rsid w:val="00407D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350">
    <w:name w:val="Μεσαίο πλέγμα 3 Έμφαση 5"/>
    <w:basedOn w:val="a4"/>
    <w:uiPriority w:val="69"/>
    <w:rsid w:val="00407D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360">
    <w:name w:val="Μεσαίο πλέγμα 3 Έμφαση 6"/>
    <w:basedOn w:val="a4"/>
    <w:uiPriority w:val="69"/>
    <w:rsid w:val="00407D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customStyle="1" w:styleId="112">
    <w:name w:val="Μεσαία λίστα 11"/>
    <w:basedOn w:val="a4"/>
    <w:uiPriority w:val="65"/>
    <w:rsid w:val="00407D6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3">
    <w:name w:val="Μεσαία λίστα 1 Έμφαση 1"/>
    <w:basedOn w:val="a4"/>
    <w:uiPriority w:val="65"/>
    <w:rsid w:val="00407D60"/>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121">
    <w:name w:val="Μεσαία λίστα 1 Έμφαση 2"/>
    <w:basedOn w:val="a4"/>
    <w:uiPriority w:val="65"/>
    <w:rsid w:val="00407D60"/>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131">
    <w:name w:val="Μεσαία λίστα 1 Έμφαση 3"/>
    <w:basedOn w:val="a4"/>
    <w:uiPriority w:val="65"/>
    <w:rsid w:val="00407D60"/>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141">
    <w:name w:val="Μεσαία λίστα 1 Έμφαση 4"/>
    <w:basedOn w:val="a4"/>
    <w:uiPriority w:val="65"/>
    <w:rsid w:val="00407D60"/>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151">
    <w:name w:val="Μεσαία λίστα 1 Έμφαση 5"/>
    <w:basedOn w:val="a4"/>
    <w:uiPriority w:val="65"/>
    <w:rsid w:val="00407D60"/>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161">
    <w:name w:val="Μεσαία λίστα 1 Έμφαση 6"/>
    <w:basedOn w:val="a4"/>
    <w:uiPriority w:val="65"/>
    <w:rsid w:val="00407D60"/>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customStyle="1" w:styleId="212">
    <w:name w:val="Μεσαία λίστα 21"/>
    <w:basedOn w:val="a4"/>
    <w:uiPriority w:val="66"/>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3">
    <w:name w:val="Μεσαία λίστα 2 Έμφαση 1"/>
    <w:basedOn w:val="a4"/>
    <w:uiPriority w:val="66"/>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
    <w:name w:val="Μεσαία λίστα 2 Έμφαση 2"/>
    <w:basedOn w:val="a4"/>
    <w:uiPriority w:val="66"/>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
    <w:name w:val="Μεσαία λίστα 2 Έμφαση 3"/>
    <w:basedOn w:val="a4"/>
    <w:uiPriority w:val="66"/>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
    <w:name w:val="Μεσαία λίστα 2 Έμφαση 4"/>
    <w:basedOn w:val="a4"/>
    <w:uiPriority w:val="66"/>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
    <w:name w:val="Μεσαία λίστα 2 Έμφαση 5"/>
    <w:basedOn w:val="a4"/>
    <w:uiPriority w:val="66"/>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
    <w:name w:val="Μεσαία λίστα 2 Έμφαση 6"/>
    <w:basedOn w:val="a4"/>
    <w:uiPriority w:val="66"/>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4">
    <w:name w:val="Μεσαία σκίαση 11"/>
    <w:basedOn w:val="a4"/>
    <w:uiPriority w:val="63"/>
    <w:rsid w:val="00407D6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5">
    <w:name w:val="Μεσαία σκίαση 1 Έμφαση 1"/>
    <w:basedOn w:val="a4"/>
    <w:uiPriority w:val="63"/>
    <w:rsid w:val="00407D60"/>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122">
    <w:name w:val="Μεσαία σκίαση 1 Έμφαση 2"/>
    <w:basedOn w:val="a4"/>
    <w:uiPriority w:val="63"/>
    <w:rsid w:val="00407D60"/>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132">
    <w:name w:val="Μεσαία σκίαση 1 Έμφαση 3"/>
    <w:basedOn w:val="a4"/>
    <w:uiPriority w:val="63"/>
    <w:rsid w:val="00407D60"/>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142">
    <w:name w:val="Μεσαία σκίαση 1 Έμφαση 4"/>
    <w:basedOn w:val="a4"/>
    <w:uiPriority w:val="63"/>
    <w:rsid w:val="00407D60"/>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152">
    <w:name w:val="Μεσαία σκίαση 1 Έμφαση 5"/>
    <w:basedOn w:val="a4"/>
    <w:uiPriority w:val="63"/>
    <w:rsid w:val="00407D60"/>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162">
    <w:name w:val="Μεσαία σκίαση 1 Έμφαση 6"/>
    <w:basedOn w:val="a4"/>
    <w:uiPriority w:val="63"/>
    <w:rsid w:val="00407D60"/>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customStyle="1" w:styleId="214">
    <w:name w:val="Μεσαία σκίαση 21"/>
    <w:basedOn w:val="a4"/>
    <w:uiPriority w:val="64"/>
    <w:rsid w:val="00407D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5">
    <w:name w:val="Μεσαία σκίαση 2 Έμφαση 1"/>
    <w:basedOn w:val="a4"/>
    <w:uiPriority w:val="64"/>
    <w:rsid w:val="00407D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2">
    <w:name w:val="Μεσαία σκίαση 2 Έμφαση 2"/>
    <w:basedOn w:val="a4"/>
    <w:uiPriority w:val="64"/>
    <w:rsid w:val="00407D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2">
    <w:name w:val="Μεσαία σκίαση 2 Έμφαση 3"/>
    <w:basedOn w:val="a4"/>
    <w:uiPriority w:val="64"/>
    <w:rsid w:val="00407D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2">
    <w:name w:val="Μεσαία σκίαση 2 Έμφαση 4"/>
    <w:basedOn w:val="a4"/>
    <w:uiPriority w:val="64"/>
    <w:rsid w:val="00407D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2">
    <w:name w:val="Μεσαία σκίαση 2 Έμφαση 5"/>
    <w:basedOn w:val="a4"/>
    <w:uiPriority w:val="64"/>
    <w:rsid w:val="00407D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2">
    <w:name w:val="Μεσαία σκίαση 2 Έμφαση 6"/>
    <w:basedOn w:val="a4"/>
    <w:uiPriority w:val="64"/>
    <w:rsid w:val="00407D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6">
    <w:name w:val="Message Header"/>
    <w:basedOn w:val="a2"/>
    <w:link w:val="Char6"/>
    <w:uiPriority w:val="99"/>
    <w:semiHidden/>
    <w:unhideWhenUsed/>
    <w:rsid w:val="00407D6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Char6">
    <w:name w:val="Κεφαλίδα μηνύματος Char"/>
    <w:basedOn w:val="a3"/>
    <w:link w:val="afff6"/>
    <w:uiPriority w:val="99"/>
    <w:semiHidden/>
    <w:rsid w:val="00407D60"/>
    <w:rPr>
      <w:rFonts w:asciiTheme="majorHAnsi" w:eastAsiaTheme="majorEastAsia" w:hAnsiTheme="majorHAnsi" w:cstheme="majorBidi"/>
      <w:sz w:val="24"/>
      <w:shd w:val="pct20" w:color="auto" w:fill="auto"/>
    </w:rPr>
  </w:style>
  <w:style w:type="paragraph" w:styleId="Web">
    <w:name w:val="Normal (Web)"/>
    <w:basedOn w:val="a2"/>
    <w:uiPriority w:val="99"/>
    <w:semiHidden/>
    <w:unhideWhenUsed/>
    <w:rsid w:val="00407D60"/>
  </w:style>
  <w:style w:type="paragraph" w:customStyle="1" w:styleId="afff7">
    <w:name w:val="Κανονική εσοχή"/>
    <w:basedOn w:val="a2"/>
    <w:uiPriority w:val="99"/>
    <w:semiHidden/>
    <w:unhideWhenUsed/>
    <w:rsid w:val="00407D60"/>
    <w:pPr>
      <w:ind w:left="720"/>
    </w:pPr>
  </w:style>
  <w:style w:type="paragraph" w:styleId="afff8">
    <w:name w:val="Note Heading"/>
    <w:basedOn w:val="a2"/>
    <w:next w:val="a2"/>
    <w:link w:val="Char7"/>
    <w:uiPriority w:val="99"/>
    <w:semiHidden/>
    <w:unhideWhenUsed/>
    <w:rsid w:val="00407D60"/>
  </w:style>
  <w:style w:type="character" w:customStyle="1" w:styleId="Char7">
    <w:name w:val="Επικεφαλίδα σημείωσης Char"/>
    <w:basedOn w:val="a3"/>
    <w:link w:val="afff8"/>
    <w:uiPriority w:val="99"/>
    <w:semiHidden/>
    <w:rsid w:val="00407D60"/>
  </w:style>
  <w:style w:type="character" w:customStyle="1" w:styleId="afff9">
    <w:name w:val="αριθμός σελίδας"/>
    <w:basedOn w:val="a3"/>
    <w:uiPriority w:val="99"/>
    <w:semiHidden/>
    <w:unhideWhenUsed/>
    <w:rsid w:val="00407D60"/>
  </w:style>
  <w:style w:type="paragraph" w:styleId="afffa">
    <w:name w:val="Plain Text"/>
    <w:basedOn w:val="a2"/>
    <w:link w:val="Char8"/>
    <w:uiPriority w:val="99"/>
    <w:semiHidden/>
    <w:unhideWhenUsed/>
    <w:rsid w:val="00407D60"/>
    <w:rPr>
      <w:rFonts w:ascii="Consolas" w:hAnsi="Consolas" w:cs="Consolas"/>
      <w:sz w:val="21"/>
    </w:rPr>
  </w:style>
  <w:style w:type="character" w:customStyle="1" w:styleId="Char8">
    <w:name w:val="Απλό κείμενο Char"/>
    <w:basedOn w:val="a3"/>
    <w:link w:val="afffa"/>
    <w:uiPriority w:val="99"/>
    <w:semiHidden/>
    <w:rsid w:val="00407D60"/>
    <w:rPr>
      <w:rFonts w:ascii="Consolas" w:hAnsi="Consolas" w:cs="Consolas"/>
      <w:sz w:val="21"/>
    </w:rPr>
  </w:style>
  <w:style w:type="paragraph" w:styleId="afffb">
    <w:name w:val="Salutation"/>
    <w:basedOn w:val="a2"/>
    <w:next w:val="a2"/>
    <w:link w:val="Char9"/>
    <w:uiPriority w:val="99"/>
    <w:semiHidden/>
    <w:unhideWhenUsed/>
    <w:rsid w:val="00407D60"/>
  </w:style>
  <w:style w:type="character" w:customStyle="1" w:styleId="Char9">
    <w:name w:val="Χαιρετισμός Char"/>
    <w:basedOn w:val="a3"/>
    <w:link w:val="afffb"/>
    <w:uiPriority w:val="99"/>
    <w:semiHidden/>
    <w:rsid w:val="00407D60"/>
  </w:style>
  <w:style w:type="paragraph" w:styleId="afffc">
    <w:name w:val="Signature"/>
    <w:basedOn w:val="a2"/>
    <w:link w:val="Chara"/>
    <w:uiPriority w:val="9"/>
    <w:unhideWhenUsed/>
    <w:qFormat/>
    <w:rsid w:val="00407D60"/>
    <w:pPr>
      <w:spacing w:before="720" w:line="312" w:lineRule="auto"/>
      <w:contextualSpacing/>
    </w:pPr>
  </w:style>
  <w:style w:type="character" w:customStyle="1" w:styleId="Chara">
    <w:name w:val="Υπογραφή Char"/>
    <w:basedOn w:val="a3"/>
    <w:link w:val="afffc"/>
    <w:uiPriority w:val="9"/>
    <w:rsid w:val="00407D60"/>
    <w:rPr>
      <w:kern w:val="20"/>
    </w:rPr>
  </w:style>
  <w:style w:type="character" w:styleId="afffd">
    <w:name w:val="Strong"/>
    <w:basedOn w:val="a3"/>
    <w:uiPriority w:val="1"/>
    <w:unhideWhenUsed/>
    <w:qFormat/>
    <w:rsid w:val="00407D60"/>
    <w:rPr>
      <w:b/>
      <w:bCs/>
    </w:rPr>
  </w:style>
  <w:style w:type="paragraph" w:styleId="afffe">
    <w:name w:val="Subtitle"/>
    <w:basedOn w:val="a2"/>
    <w:next w:val="a2"/>
    <w:link w:val="Charb"/>
    <w:uiPriority w:val="19"/>
    <w:unhideWhenUsed/>
    <w:qFormat/>
    <w:rsid w:val="00407D60"/>
    <w:pPr>
      <w:numPr>
        <w:ilvl w:val="1"/>
      </w:numPr>
      <w:ind w:left="144" w:right="720"/>
    </w:pPr>
    <w:rPr>
      <w:rFonts w:asciiTheme="majorHAnsi" w:eastAsiaTheme="majorEastAsia" w:hAnsiTheme="majorHAnsi" w:cstheme="majorBidi"/>
      <w:caps/>
      <w:color w:val="7E97AD" w:themeColor="accent1"/>
      <w:sz w:val="64"/>
    </w:rPr>
  </w:style>
  <w:style w:type="character" w:customStyle="1" w:styleId="Charb">
    <w:name w:val="Υπότιτλος Char"/>
    <w:basedOn w:val="a3"/>
    <w:link w:val="afffe"/>
    <w:uiPriority w:val="19"/>
    <w:rsid w:val="00407D60"/>
    <w:rPr>
      <w:rFonts w:asciiTheme="majorHAnsi" w:eastAsiaTheme="majorEastAsia" w:hAnsiTheme="majorHAnsi" w:cstheme="majorBidi"/>
      <w:caps/>
      <w:color w:val="7E97AD" w:themeColor="accent1"/>
      <w:kern w:val="20"/>
      <w:sz w:val="64"/>
    </w:rPr>
  </w:style>
  <w:style w:type="character" w:styleId="affff">
    <w:name w:val="Subtle Emphasis"/>
    <w:basedOn w:val="a3"/>
    <w:uiPriority w:val="19"/>
    <w:semiHidden/>
    <w:unhideWhenUsed/>
    <w:rsid w:val="00407D60"/>
    <w:rPr>
      <w:i/>
      <w:iCs/>
      <w:color w:val="808080" w:themeColor="text1" w:themeTint="7F"/>
    </w:rPr>
  </w:style>
  <w:style w:type="character" w:styleId="affff0">
    <w:name w:val="Subtle Reference"/>
    <w:basedOn w:val="a3"/>
    <w:uiPriority w:val="31"/>
    <w:semiHidden/>
    <w:unhideWhenUsed/>
    <w:rsid w:val="00407D60"/>
    <w:rPr>
      <w:smallCaps/>
      <w:color w:val="CC8E60" w:themeColor="accent2"/>
      <w:u w:val="single"/>
    </w:rPr>
  </w:style>
  <w:style w:type="table" w:styleId="3-1">
    <w:name w:val="Table 3D effects 1"/>
    <w:basedOn w:val="a4"/>
    <w:uiPriority w:val="99"/>
    <w:semiHidden/>
    <w:unhideWhenUsed/>
    <w:rsid w:val="00407D60"/>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
    <w:name w:val="Table 3D effects 2"/>
    <w:basedOn w:val="a4"/>
    <w:uiPriority w:val="99"/>
    <w:semiHidden/>
    <w:unhideWhenUsed/>
    <w:rsid w:val="00407D60"/>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uiPriority w:val="99"/>
    <w:semiHidden/>
    <w:unhideWhenUsed/>
    <w:rsid w:val="00407D60"/>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2">
    <w:name w:val="Πίνακας.Κλασικό 1"/>
    <w:basedOn w:val="a4"/>
    <w:uiPriority w:val="99"/>
    <w:semiHidden/>
    <w:unhideWhenUsed/>
    <w:rsid w:val="00407D60"/>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3">
    <w:name w:val="Πίνακας.Κλασικό 2"/>
    <w:basedOn w:val="a4"/>
    <w:uiPriority w:val="99"/>
    <w:semiHidden/>
    <w:unhideWhenUsed/>
    <w:rsid w:val="00407D60"/>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f1">
    <w:name w:val="Πίνακας.Κλασικό 3"/>
    <w:basedOn w:val="a4"/>
    <w:uiPriority w:val="99"/>
    <w:semiHidden/>
    <w:unhideWhenUsed/>
    <w:rsid w:val="00407D60"/>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d">
    <w:name w:val="Πίνακας.Κλασικό 4"/>
    <w:basedOn w:val="a4"/>
    <w:uiPriority w:val="99"/>
    <w:semiHidden/>
    <w:unhideWhenUsed/>
    <w:rsid w:val="00407D60"/>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f3">
    <w:name w:val="Πίνακας.Πολύχρωμο 1"/>
    <w:basedOn w:val="a4"/>
    <w:uiPriority w:val="99"/>
    <w:semiHidden/>
    <w:unhideWhenUsed/>
    <w:rsid w:val="00407D60"/>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f4">
    <w:name w:val="Πίνακας.Πολύχρωμο 2"/>
    <w:basedOn w:val="a4"/>
    <w:uiPriority w:val="99"/>
    <w:semiHidden/>
    <w:unhideWhenUsed/>
    <w:rsid w:val="00407D60"/>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f2">
    <w:name w:val="Πίνακας.Πολύχρωμο 3"/>
    <w:basedOn w:val="a4"/>
    <w:uiPriority w:val="99"/>
    <w:semiHidden/>
    <w:unhideWhenUsed/>
    <w:rsid w:val="00407D60"/>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4">
    <w:name w:val="Πίνακας.Στήλες 1"/>
    <w:basedOn w:val="a4"/>
    <w:uiPriority w:val="99"/>
    <w:semiHidden/>
    <w:unhideWhenUsed/>
    <w:rsid w:val="00407D60"/>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5">
    <w:name w:val="Πίνακας.Στήλες 2"/>
    <w:basedOn w:val="a4"/>
    <w:uiPriority w:val="99"/>
    <w:semiHidden/>
    <w:unhideWhenUsed/>
    <w:rsid w:val="00407D60"/>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3">
    <w:name w:val="Πίνακας.Στήλες 3"/>
    <w:basedOn w:val="a4"/>
    <w:uiPriority w:val="99"/>
    <w:semiHidden/>
    <w:unhideWhenUsed/>
    <w:rsid w:val="00407D60"/>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e">
    <w:name w:val="Πίνακας.Στήλες 4"/>
    <w:basedOn w:val="a4"/>
    <w:uiPriority w:val="99"/>
    <w:semiHidden/>
    <w:unhideWhenUsed/>
    <w:rsid w:val="00407D60"/>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d">
    <w:name w:val="Πίνακας.Στήλες 5"/>
    <w:basedOn w:val="a4"/>
    <w:uiPriority w:val="99"/>
    <w:semiHidden/>
    <w:unhideWhenUsed/>
    <w:rsid w:val="00407D60"/>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affff1">
    <w:name w:val="Πίνακας.Σύγχρονο"/>
    <w:basedOn w:val="a4"/>
    <w:uiPriority w:val="99"/>
    <w:semiHidden/>
    <w:unhideWhenUsed/>
    <w:rsid w:val="00407D60"/>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affff2">
    <w:name w:val="Πίνακας.Κομψό"/>
    <w:basedOn w:val="a4"/>
    <w:uiPriority w:val="99"/>
    <w:semiHidden/>
    <w:unhideWhenUsed/>
    <w:rsid w:val="00407D60"/>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Grid 1"/>
    <w:basedOn w:val="a4"/>
    <w:uiPriority w:val="99"/>
    <w:semiHidden/>
    <w:unhideWhenUsed/>
    <w:rsid w:val="00407D60"/>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unhideWhenUsed/>
    <w:rsid w:val="00407D60"/>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uiPriority w:val="99"/>
    <w:semiHidden/>
    <w:unhideWhenUsed/>
    <w:rsid w:val="00407D60"/>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4"/>
    <w:uiPriority w:val="99"/>
    <w:semiHidden/>
    <w:unhideWhenUsed/>
    <w:rsid w:val="00407D60"/>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4"/>
    <w:uiPriority w:val="99"/>
    <w:semiHidden/>
    <w:unhideWhenUsed/>
    <w:rsid w:val="00407D60"/>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4"/>
    <w:uiPriority w:val="99"/>
    <w:semiHidden/>
    <w:unhideWhenUsed/>
    <w:rsid w:val="00407D60"/>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407D60"/>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407D60"/>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6">
    <w:name w:val="Table List 1"/>
    <w:basedOn w:val="a4"/>
    <w:uiPriority w:val="99"/>
    <w:semiHidden/>
    <w:unhideWhenUsed/>
    <w:rsid w:val="00407D60"/>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4"/>
    <w:uiPriority w:val="99"/>
    <w:semiHidden/>
    <w:unhideWhenUsed/>
    <w:rsid w:val="00407D60"/>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List 3"/>
    <w:basedOn w:val="a4"/>
    <w:uiPriority w:val="99"/>
    <w:semiHidden/>
    <w:unhideWhenUsed/>
    <w:rsid w:val="00407D60"/>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0">
    <w:name w:val="Table List 4"/>
    <w:basedOn w:val="a4"/>
    <w:uiPriority w:val="99"/>
    <w:semiHidden/>
    <w:unhideWhenUsed/>
    <w:rsid w:val="00407D60"/>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
    <w:name w:val="Table List 5"/>
    <w:basedOn w:val="a4"/>
    <w:uiPriority w:val="99"/>
    <w:semiHidden/>
    <w:unhideWhenUsed/>
    <w:rsid w:val="00407D60"/>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a">
    <w:name w:val="Table List 6"/>
    <w:basedOn w:val="a4"/>
    <w:uiPriority w:val="99"/>
    <w:semiHidden/>
    <w:unhideWhenUsed/>
    <w:rsid w:val="00407D60"/>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4"/>
    <w:uiPriority w:val="99"/>
    <w:semiHidden/>
    <w:unhideWhenUsed/>
    <w:rsid w:val="00407D60"/>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unhideWhenUsed/>
    <w:rsid w:val="00407D60"/>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affff3">
    <w:name w:val="πίνακας αναφορών νομολογίας"/>
    <w:basedOn w:val="a2"/>
    <w:next w:val="a2"/>
    <w:uiPriority w:val="99"/>
    <w:semiHidden/>
    <w:unhideWhenUsed/>
    <w:rsid w:val="00407D60"/>
    <w:pPr>
      <w:ind w:left="220" w:hanging="220"/>
    </w:pPr>
  </w:style>
  <w:style w:type="paragraph" w:customStyle="1" w:styleId="affff4">
    <w:name w:val="πίνακας εικόνων"/>
    <w:basedOn w:val="a2"/>
    <w:next w:val="a2"/>
    <w:uiPriority w:val="99"/>
    <w:semiHidden/>
    <w:unhideWhenUsed/>
    <w:rsid w:val="00407D60"/>
  </w:style>
  <w:style w:type="table" w:customStyle="1" w:styleId="affff5">
    <w:name w:val="Πίνακας.Επαγγελματικό"/>
    <w:basedOn w:val="a4"/>
    <w:uiPriority w:val="99"/>
    <w:semiHidden/>
    <w:unhideWhenUsed/>
    <w:rsid w:val="00407D60"/>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f7">
    <w:name w:val="Πίνακας.Απλό 1"/>
    <w:basedOn w:val="a4"/>
    <w:uiPriority w:val="99"/>
    <w:semiHidden/>
    <w:unhideWhenUsed/>
    <w:rsid w:val="00407D60"/>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f8">
    <w:name w:val="Πίνακας.Απλό 2"/>
    <w:basedOn w:val="a4"/>
    <w:uiPriority w:val="99"/>
    <w:semiHidden/>
    <w:unhideWhenUsed/>
    <w:rsid w:val="00407D60"/>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6">
    <w:name w:val="Πίνακας.Απλό 3"/>
    <w:basedOn w:val="a4"/>
    <w:uiPriority w:val="99"/>
    <w:semiHidden/>
    <w:unhideWhenUsed/>
    <w:rsid w:val="00407D60"/>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8">
    <w:name w:val="Πίνακας.Διακριτικό 1"/>
    <w:basedOn w:val="a4"/>
    <w:uiPriority w:val="99"/>
    <w:semiHidden/>
    <w:unhideWhenUsed/>
    <w:rsid w:val="00407D60"/>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9">
    <w:name w:val="Πίνακας.Διακριτικό 2"/>
    <w:basedOn w:val="a4"/>
    <w:uiPriority w:val="99"/>
    <w:semiHidden/>
    <w:unhideWhenUsed/>
    <w:rsid w:val="00407D60"/>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6">
    <w:name w:val="Table Theme"/>
    <w:basedOn w:val="a4"/>
    <w:uiPriority w:val="99"/>
    <w:semiHidden/>
    <w:unhideWhenUsed/>
    <w:rsid w:val="00407D60"/>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
    <w:name w:val="Πίνακας.Web 1"/>
    <w:basedOn w:val="a4"/>
    <w:uiPriority w:val="99"/>
    <w:semiHidden/>
    <w:unhideWhenUsed/>
    <w:rsid w:val="00407D60"/>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
    <w:name w:val="Πίνακας.Web 2"/>
    <w:basedOn w:val="a4"/>
    <w:uiPriority w:val="99"/>
    <w:semiHidden/>
    <w:unhideWhenUsed/>
    <w:rsid w:val="00407D60"/>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407D60"/>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7">
    <w:name w:val="Title"/>
    <w:basedOn w:val="a2"/>
    <w:next w:val="a2"/>
    <w:link w:val="Charc"/>
    <w:uiPriority w:val="19"/>
    <w:unhideWhenUsed/>
    <w:qFormat/>
    <w:rsid w:val="00407D60"/>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rPr>
  </w:style>
  <w:style w:type="character" w:customStyle="1" w:styleId="Charc">
    <w:name w:val="Τίτλος Char"/>
    <w:basedOn w:val="a3"/>
    <w:link w:val="affff7"/>
    <w:uiPriority w:val="19"/>
    <w:rsid w:val="00407D60"/>
    <w:rPr>
      <w:rFonts w:asciiTheme="majorHAnsi" w:eastAsiaTheme="majorEastAsia" w:hAnsiTheme="majorHAnsi" w:cstheme="majorBidi"/>
      <w:caps/>
      <w:color w:val="FFFFFF" w:themeColor="background1"/>
      <w:spacing w:val="40"/>
      <w:kern w:val="28"/>
      <w:sz w:val="136"/>
      <w:shd w:val="clear" w:color="auto" w:fill="7E97AD" w:themeFill="accent1"/>
    </w:rPr>
  </w:style>
  <w:style w:type="paragraph" w:customStyle="1" w:styleId="affff8">
    <w:name w:val="επικεφαλίδα πίνακα αναφορών νομολογίας"/>
    <w:basedOn w:val="a2"/>
    <w:next w:val="a2"/>
    <w:uiPriority w:val="99"/>
    <w:semiHidden/>
    <w:unhideWhenUsed/>
    <w:rsid w:val="00407D60"/>
    <w:pPr>
      <w:spacing w:before="120"/>
    </w:pPr>
    <w:rPr>
      <w:rFonts w:asciiTheme="majorHAnsi" w:eastAsiaTheme="majorEastAsia" w:hAnsiTheme="majorHAnsi" w:cstheme="majorBidi"/>
      <w:b/>
      <w:bCs/>
    </w:rPr>
  </w:style>
  <w:style w:type="paragraph" w:customStyle="1" w:styleId="1f9">
    <w:name w:val="πίνακας περιεχομένων 1"/>
    <w:basedOn w:val="a2"/>
    <w:next w:val="a2"/>
    <w:autoRedefine/>
    <w:uiPriority w:val="39"/>
    <w:unhideWhenUsed/>
    <w:rsid w:val="00407D60"/>
    <w:pPr>
      <w:tabs>
        <w:tab w:val="right" w:leader="underscore" w:pos="9090"/>
      </w:tabs>
      <w:spacing w:after="100"/>
    </w:pPr>
    <w:rPr>
      <w:color w:val="7F7F7F" w:themeColor="text1" w:themeTint="80"/>
      <w:sz w:val="22"/>
    </w:rPr>
  </w:style>
  <w:style w:type="paragraph" w:customStyle="1" w:styleId="2fa">
    <w:name w:val="πίνακας περιεχομένων 2"/>
    <w:basedOn w:val="a2"/>
    <w:next w:val="a2"/>
    <w:autoRedefine/>
    <w:uiPriority w:val="39"/>
    <w:unhideWhenUsed/>
    <w:rsid w:val="00407D60"/>
    <w:pPr>
      <w:spacing w:after="100"/>
      <w:ind w:left="220"/>
    </w:pPr>
  </w:style>
  <w:style w:type="paragraph" w:customStyle="1" w:styleId="3f7">
    <w:name w:val="πίνακας περιεχομένων 3"/>
    <w:basedOn w:val="a2"/>
    <w:next w:val="a2"/>
    <w:autoRedefine/>
    <w:uiPriority w:val="39"/>
    <w:semiHidden/>
    <w:unhideWhenUsed/>
    <w:rsid w:val="00407D60"/>
    <w:pPr>
      <w:spacing w:after="100"/>
      <w:ind w:left="440"/>
    </w:pPr>
  </w:style>
  <w:style w:type="paragraph" w:customStyle="1" w:styleId="4f1">
    <w:name w:val="πίνακας περιεχομένων 4"/>
    <w:basedOn w:val="a2"/>
    <w:next w:val="a2"/>
    <w:autoRedefine/>
    <w:uiPriority w:val="39"/>
    <w:semiHidden/>
    <w:unhideWhenUsed/>
    <w:rsid w:val="00407D60"/>
    <w:pPr>
      <w:spacing w:after="100"/>
      <w:ind w:left="660"/>
    </w:pPr>
  </w:style>
  <w:style w:type="paragraph" w:customStyle="1" w:styleId="5f0">
    <w:name w:val="πίνακας περιεχομένων 5"/>
    <w:basedOn w:val="a2"/>
    <w:next w:val="a2"/>
    <w:autoRedefine/>
    <w:uiPriority w:val="39"/>
    <w:semiHidden/>
    <w:unhideWhenUsed/>
    <w:rsid w:val="00407D60"/>
    <w:pPr>
      <w:spacing w:after="100"/>
      <w:ind w:left="880"/>
    </w:pPr>
  </w:style>
  <w:style w:type="paragraph" w:customStyle="1" w:styleId="6b">
    <w:name w:val="πίνακας περιεχομένων 6"/>
    <w:basedOn w:val="a2"/>
    <w:next w:val="a2"/>
    <w:autoRedefine/>
    <w:uiPriority w:val="39"/>
    <w:semiHidden/>
    <w:unhideWhenUsed/>
    <w:rsid w:val="00407D60"/>
    <w:pPr>
      <w:spacing w:after="100"/>
      <w:ind w:left="1100"/>
    </w:pPr>
  </w:style>
  <w:style w:type="paragraph" w:customStyle="1" w:styleId="74">
    <w:name w:val="πίνακας περιεχομένων 7"/>
    <w:basedOn w:val="a2"/>
    <w:next w:val="a2"/>
    <w:autoRedefine/>
    <w:uiPriority w:val="39"/>
    <w:semiHidden/>
    <w:unhideWhenUsed/>
    <w:qFormat/>
    <w:rsid w:val="00407D60"/>
    <w:pPr>
      <w:spacing w:after="100"/>
      <w:ind w:left="1320"/>
    </w:pPr>
  </w:style>
  <w:style w:type="paragraph" w:customStyle="1" w:styleId="84">
    <w:name w:val="πίνακας περιεχομένων 8"/>
    <w:basedOn w:val="a2"/>
    <w:next w:val="a2"/>
    <w:autoRedefine/>
    <w:uiPriority w:val="39"/>
    <w:semiHidden/>
    <w:unhideWhenUsed/>
    <w:rsid w:val="00407D60"/>
    <w:pPr>
      <w:spacing w:after="100"/>
      <w:ind w:left="1540"/>
    </w:pPr>
  </w:style>
  <w:style w:type="paragraph" w:customStyle="1" w:styleId="92">
    <w:name w:val="πίνακας περιεχομένων 9"/>
    <w:basedOn w:val="a2"/>
    <w:next w:val="a2"/>
    <w:autoRedefine/>
    <w:uiPriority w:val="39"/>
    <w:semiHidden/>
    <w:unhideWhenUsed/>
    <w:rsid w:val="00407D60"/>
    <w:pPr>
      <w:spacing w:after="100"/>
      <w:ind w:left="1760"/>
    </w:pPr>
  </w:style>
  <w:style w:type="paragraph" w:customStyle="1" w:styleId="affff9">
    <w:name w:val="Επικεφαλίδα πίνακα περιεχομένων"/>
    <w:basedOn w:val="10"/>
    <w:next w:val="a2"/>
    <w:uiPriority w:val="39"/>
    <w:unhideWhenUsed/>
    <w:qFormat/>
    <w:rsid w:val="00407D60"/>
    <w:pPr>
      <w:outlineLvl w:val="9"/>
    </w:pPr>
  </w:style>
  <w:style w:type="character" w:customStyle="1" w:styleId="Char">
    <w:name w:val="Χωρίς διάστιχο Char"/>
    <w:basedOn w:val="a3"/>
    <w:link w:val="ab"/>
    <w:uiPriority w:val="1"/>
    <w:rsid w:val="00407D60"/>
  </w:style>
  <w:style w:type="paragraph" w:customStyle="1" w:styleId="affffa">
    <w:name w:val="Επικεφαλίδα πίνακα"/>
    <w:basedOn w:val="a2"/>
    <w:uiPriority w:val="1"/>
    <w:qFormat/>
    <w:rsid w:val="00407D60"/>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rPr>
  </w:style>
  <w:style w:type="paragraph" w:customStyle="1" w:styleId="affffb">
    <w:name w:val="Κείμενο πίνακα με υποδιαστολή"/>
    <w:basedOn w:val="a2"/>
    <w:uiPriority w:val="1"/>
    <w:qFormat/>
    <w:rsid w:val="00407D60"/>
    <w:pPr>
      <w:tabs>
        <w:tab w:val="decimal" w:pos="1252"/>
      </w:tabs>
      <w:spacing w:before="60" w:after="60"/>
      <w:ind w:left="144" w:right="144"/>
    </w:pPr>
  </w:style>
  <w:style w:type="table" w:customStyle="1" w:styleId="affffc">
    <w:name w:val="Πίνακας με χρηματοοικονομικά στοιχεία"/>
    <w:basedOn w:val="a4"/>
    <w:uiPriority w:val="99"/>
    <w:rsid w:val="00407D60"/>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0">
    <w:name w:val="Ετήσια έκθεση"/>
    <w:uiPriority w:val="99"/>
    <w:rsid w:val="00407D60"/>
    <w:pPr>
      <w:numPr>
        <w:numId w:val="6"/>
      </w:numPr>
    </w:pPr>
  </w:style>
  <w:style w:type="paragraph" w:customStyle="1" w:styleId="1fa">
    <w:name w:val="Απόσπασμα1"/>
    <w:basedOn w:val="a2"/>
    <w:uiPriority w:val="19"/>
    <w:qFormat/>
    <w:rsid w:val="00407D60"/>
    <w:pPr>
      <w:spacing w:before="360" w:after="600"/>
      <w:ind w:left="144" w:right="144"/>
    </w:pPr>
    <w:rPr>
      <w:i/>
      <w:iCs/>
      <w:color w:val="7F7F7F" w:themeColor="text1" w:themeTint="80"/>
      <w:sz w:val="28"/>
    </w:rPr>
  </w:style>
  <w:style w:type="paragraph" w:customStyle="1" w:styleId="affffd">
    <w:name w:val="Κείμενο πίνακα"/>
    <w:basedOn w:val="a2"/>
    <w:uiPriority w:val="9"/>
    <w:qFormat/>
    <w:rsid w:val="00407D60"/>
    <w:pPr>
      <w:spacing w:before="60" w:after="60"/>
      <w:ind w:left="144" w:right="144"/>
    </w:pPr>
  </w:style>
  <w:style w:type="paragraph" w:customStyle="1" w:styleId="affffe">
    <w:name w:val="Αντεστραμμένη επικεφαλίδα πίνακα"/>
    <w:basedOn w:val="a2"/>
    <w:uiPriority w:val="9"/>
    <w:qFormat/>
    <w:rsid w:val="00407D60"/>
    <w:pPr>
      <w:spacing w:after="40"/>
      <w:ind w:left="144" w:right="144"/>
    </w:pPr>
    <w:rPr>
      <w:rFonts w:asciiTheme="majorHAnsi" w:eastAsiaTheme="majorEastAsia" w:hAnsiTheme="majorHAnsi" w:cstheme="majorBidi"/>
      <w:caps/>
      <w:color w:val="FFFFFF" w:themeColor="background1"/>
    </w:rPr>
  </w:style>
  <w:style w:type="paragraph" w:customStyle="1" w:styleId="afffff">
    <w:name w:val="Κεφαλίδα με σκίαση"/>
    <w:basedOn w:val="a2"/>
    <w:uiPriority w:val="19"/>
    <w:qFormat/>
    <w:rsid w:val="00407D60"/>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ind w:left="-360" w:right="-360"/>
    </w:pPr>
    <w:rPr>
      <w:rFonts w:asciiTheme="majorHAnsi" w:eastAsiaTheme="majorEastAsia" w:hAnsiTheme="majorHAnsi" w:cstheme="majorBidi"/>
      <w:caps/>
      <w:color w:val="FFFFFF" w:themeColor="background1"/>
      <w:sz w:val="48"/>
    </w:rPr>
  </w:style>
  <w:style w:type="paragraph" w:styleId="1fb">
    <w:name w:val="toc 1"/>
    <w:basedOn w:val="a2"/>
    <w:next w:val="a2"/>
    <w:autoRedefine/>
    <w:uiPriority w:val="39"/>
    <w:unhideWhenUsed/>
    <w:rsid w:val="00407D60"/>
    <w:pPr>
      <w:spacing w:after="100"/>
    </w:pPr>
  </w:style>
  <w:style w:type="paragraph" w:styleId="afffff0">
    <w:name w:val="header"/>
    <w:basedOn w:val="a2"/>
    <w:link w:val="Chard"/>
    <w:uiPriority w:val="99"/>
    <w:unhideWhenUsed/>
    <w:rsid w:val="00407D60"/>
    <w:pPr>
      <w:tabs>
        <w:tab w:val="center" w:pos="4153"/>
        <w:tab w:val="right" w:pos="8306"/>
      </w:tabs>
    </w:pPr>
  </w:style>
  <w:style w:type="character" w:customStyle="1" w:styleId="Chard">
    <w:name w:val="Κεφαλίδα Char"/>
    <w:basedOn w:val="a3"/>
    <w:link w:val="afffff0"/>
    <w:uiPriority w:val="99"/>
    <w:rsid w:val="00407D60"/>
    <w:rPr>
      <w:kern w:val="20"/>
    </w:rPr>
  </w:style>
  <w:style w:type="paragraph" w:styleId="afffff1">
    <w:name w:val="footer"/>
    <w:basedOn w:val="a2"/>
    <w:link w:val="Chare"/>
    <w:uiPriority w:val="99"/>
    <w:unhideWhenUsed/>
    <w:rsid w:val="00407D60"/>
    <w:pPr>
      <w:tabs>
        <w:tab w:val="center" w:pos="4153"/>
        <w:tab w:val="right" w:pos="8306"/>
      </w:tabs>
    </w:pPr>
  </w:style>
  <w:style w:type="character" w:customStyle="1" w:styleId="Chare">
    <w:name w:val="Υποσέλιδο Char"/>
    <w:basedOn w:val="a3"/>
    <w:link w:val="afffff1"/>
    <w:uiPriority w:val="99"/>
    <w:rsid w:val="00407D60"/>
    <w:rPr>
      <w:kern w:val="20"/>
    </w:rPr>
  </w:style>
  <w:style w:type="paragraph" w:styleId="afffff2">
    <w:name w:val="footnote text"/>
    <w:basedOn w:val="a2"/>
    <w:link w:val="Charf"/>
    <w:unhideWhenUsed/>
    <w:rsid w:val="00841627"/>
    <w:rPr>
      <w:lang w:eastAsia="en-US"/>
    </w:rPr>
  </w:style>
  <w:style w:type="character" w:customStyle="1" w:styleId="Charf">
    <w:name w:val="Κείμενο υποσημείωσης Char"/>
    <w:basedOn w:val="a3"/>
    <w:link w:val="afffff2"/>
    <w:uiPriority w:val="99"/>
    <w:rsid w:val="00841627"/>
    <w:rPr>
      <w:color w:val="auto"/>
      <w:lang w:eastAsia="en-US"/>
    </w:rPr>
  </w:style>
  <w:style w:type="character" w:styleId="afffff3">
    <w:name w:val="footnote reference"/>
    <w:basedOn w:val="a3"/>
    <w:uiPriority w:val="99"/>
    <w:semiHidden/>
    <w:unhideWhenUsed/>
    <w:rsid w:val="00841627"/>
    <w:rPr>
      <w:vertAlign w:val="superscript"/>
    </w:rPr>
  </w:style>
  <w:style w:type="character" w:customStyle="1" w:styleId="1Char">
    <w:name w:val="Επικεφαλίδα 1 Char"/>
    <w:basedOn w:val="a3"/>
    <w:link w:val="1"/>
    <w:rsid w:val="00DB17AE"/>
    <w:rPr>
      <w:rFonts w:asciiTheme="majorHAnsi" w:eastAsiaTheme="majorEastAsia" w:hAnsiTheme="majorHAnsi" w:cstheme="majorBidi"/>
      <w:color w:val="577188" w:themeColor="accent1" w:themeShade="BF"/>
      <w:kern w:val="20"/>
      <w:sz w:val="32"/>
      <w:szCs w:val="32"/>
    </w:rPr>
  </w:style>
  <w:style w:type="paragraph" w:styleId="afffff4">
    <w:name w:val="TOC Heading"/>
    <w:basedOn w:val="1"/>
    <w:next w:val="a2"/>
    <w:uiPriority w:val="39"/>
    <w:unhideWhenUsed/>
    <w:qFormat/>
    <w:rsid w:val="00DB17AE"/>
    <w:pPr>
      <w:spacing w:line="259" w:lineRule="auto"/>
      <w:outlineLvl w:val="9"/>
    </w:pPr>
  </w:style>
  <w:style w:type="paragraph" w:styleId="2fb">
    <w:name w:val="toc 2"/>
    <w:basedOn w:val="a2"/>
    <w:next w:val="a2"/>
    <w:autoRedefine/>
    <w:uiPriority w:val="39"/>
    <w:unhideWhenUsed/>
    <w:rsid w:val="00DB17AE"/>
    <w:pPr>
      <w:spacing w:after="100" w:line="259" w:lineRule="auto"/>
      <w:ind w:left="220"/>
    </w:pPr>
    <w:rPr>
      <w:rFonts w:eastAsiaTheme="minorEastAsia"/>
      <w:sz w:val="22"/>
      <w:szCs w:val="22"/>
    </w:rPr>
  </w:style>
  <w:style w:type="paragraph" w:styleId="3f8">
    <w:name w:val="toc 3"/>
    <w:basedOn w:val="a2"/>
    <w:next w:val="a2"/>
    <w:autoRedefine/>
    <w:uiPriority w:val="39"/>
    <w:unhideWhenUsed/>
    <w:rsid w:val="00667CC7"/>
    <w:pPr>
      <w:tabs>
        <w:tab w:val="left" w:pos="1100"/>
        <w:tab w:val="right" w:leader="dot" w:pos="8873"/>
      </w:tabs>
      <w:spacing w:after="100" w:line="259" w:lineRule="auto"/>
      <w:ind w:left="1134" w:hanging="694"/>
      <w:jc w:val="both"/>
    </w:pPr>
    <w:rPr>
      <w:rFonts w:eastAsiaTheme="minorEastAsia"/>
      <w:sz w:val="22"/>
      <w:szCs w:val="22"/>
    </w:rPr>
  </w:style>
  <w:style w:type="character" w:customStyle="1" w:styleId="apple-converted-space">
    <w:name w:val="apple-converted-space"/>
    <w:basedOn w:val="a3"/>
    <w:rsid w:val="00427206"/>
  </w:style>
  <w:style w:type="character" w:customStyle="1" w:styleId="1fc">
    <w:name w:val="Ανεπίλυτη αναφορά1"/>
    <w:basedOn w:val="a3"/>
    <w:uiPriority w:val="99"/>
    <w:semiHidden/>
    <w:unhideWhenUsed/>
    <w:rsid w:val="00157FCC"/>
    <w:rPr>
      <w:color w:val="605E5C"/>
      <w:shd w:val="clear" w:color="auto" w:fill="E1DFDD"/>
    </w:rPr>
  </w:style>
  <w:style w:type="table" w:customStyle="1" w:styleId="PlainTable11">
    <w:name w:val="Plain Table 11"/>
    <w:basedOn w:val="a4"/>
    <w:uiPriority w:val="41"/>
    <w:rsid w:val="001E25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ATableLines">
    <w:name w:val="IATableLines"/>
    <w:basedOn w:val="a2"/>
    <w:link w:val="IATableLinesChar"/>
    <w:rsid w:val="000D694E"/>
    <w:pPr>
      <w:ind w:left="113" w:right="113"/>
    </w:pPr>
    <w:rPr>
      <w:rFonts w:ascii="Arial" w:eastAsia="SimSun" w:hAnsi="Arial"/>
      <w:spacing w:val="-5"/>
      <w:sz w:val="22"/>
      <w:szCs w:val="20"/>
      <w:lang w:val="en-GB" w:eastAsia="zh-CN"/>
    </w:rPr>
  </w:style>
  <w:style w:type="character" w:customStyle="1" w:styleId="IATableLinesChar">
    <w:name w:val="IATableLines Char"/>
    <w:basedOn w:val="a3"/>
    <w:link w:val="IATableLines"/>
    <w:locked/>
    <w:rsid w:val="000D694E"/>
    <w:rPr>
      <w:rFonts w:ascii="Arial" w:eastAsia="SimSun" w:hAnsi="Arial" w:cs="Times New Roman"/>
      <w:color w:val="auto"/>
      <w:spacing w:val="-5"/>
      <w:sz w:val="22"/>
      <w:lang w:val="en-GB" w:eastAsia="zh-CN"/>
    </w:rPr>
  </w:style>
  <w:style w:type="paragraph" w:customStyle="1" w:styleId="IAIOQ2">
    <w:name w:val="IAIOQ2"/>
    <w:basedOn w:val="a2"/>
    <w:rsid w:val="00463299"/>
    <w:pPr>
      <w:spacing w:before="50" w:after="50"/>
      <w:ind w:left="113" w:right="113"/>
    </w:pPr>
    <w:rPr>
      <w:rFonts w:ascii="Arial" w:eastAsia="SimSun" w:hAnsi="Arial"/>
      <w:b/>
      <w:color w:val="000000"/>
      <w:spacing w:val="-5"/>
      <w:sz w:val="20"/>
      <w:szCs w:val="20"/>
      <w:lang w:val="en-GB" w:eastAsia="zh-CN"/>
    </w:rPr>
  </w:style>
  <w:style w:type="character" w:styleId="afffff5">
    <w:name w:val="annotation reference"/>
    <w:basedOn w:val="a3"/>
    <w:semiHidden/>
    <w:unhideWhenUsed/>
    <w:rsid w:val="00463299"/>
    <w:rPr>
      <w:sz w:val="16"/>
      <w:szCs w:val="16"/>
    </w:rPr>
  </w:style>
  <w:style w:type="paragraph" w:styleId="afffff6">
    <w:name w:val="annotation text"/>
    <w:basedOn w:val="a2"/>
    <w:link w:val="Charf0"/>
    <w:semiHidden/>
    <w:unhideWhenUsed/>
    <w:rsid w:val="00463299"/>
    <w:rPr>
      <w:rFonts w:ascii="Arial" w:hAnsi="Arial"/>
      <w:sz w:val="20"/>
      <w:szCs w:val="20"/>
      <w:lang w:val="en-GB" w:eastAsia="en-US"/>
    </w:rPr>
  </w:style>
  <w:style w:type="character" w:customStyle="1" w:styleId="Charf0">
    <w:name w:val="Κείμενο σχολίου Char"/>
    <w:basedOn w:val="a3"/>
    <w:link w:val="afffff6"/>
    <w:semiHidden/>
    <w:rsid w:val="00463299"/>
    <w:rPr>
      <w:rFonts w:ascii="Arial" w:eastAsia="Times New Roman" w:hAnsi="Arial" w:cs="Times New Roman"/>
      <w:color w:val="auto"/>
      <w:lang w:val="en-GB" w:eastAsia="en-US"/>
    </w:rPr>
  </w:style>
  <w:style w:type="paragraph" w:styleId="afffff7">
    <w:name w:val="annotation subject"/>
    <w:basedOn w:val="afffff6"/>
    <w:next w:val="afffff6"/>
    <w:link w:val="Charf1"/>
    <w:uiPriority w:val="99"/>
    <w:semiHidden/>
    <w:unhideWhenUsed/>
    <w:rsid w:val="00471413"/>
    <w:rPr>
      <w:rFonts w:ascii="Times New Roman" w:hAnsi="Times New Roman"/>
      <w:b/>
      <w:bCs/>
      <w:lang w:val="el-GR" w:eastAsia="el-GR"/>
    </w:rPr>
  </w:style>
  <w:style w:type="character" w:customStyle="1" w:styleId="Charf1">
    <w:name w:val="Θέμα σχολίου Char"/>
    <w:basedOn w:val="Charf0"/>
    <w:link w:val="afffff7"/>
    <w:uiPriority w:val="99"/>
    <w:semiHidden/>
    <w:rsid w:val="00471413"/>
    <w:rPr>
      <w:rFonts w:ascii="Times New Roman" w:eastAsia="Times New Roman" w:hAnsi="Times New Roman" w:cs="Times New Roman"/>
      <w:b/>
      <w:bCs/>
      <w:color w:val="auto"/>
      <w:lang w:val="en-GB" w:eastAsia="en-US"/>
    </w:rPr>
  </w:style>
  <w:style w:type="paragraph" w:customStyle="1" w:styleId="yiv1690495214gmail-msolistparagraph">
    <w:name w:val="yiv1690495214gmail-msolistparagraph"/>
    <w:basedOn w:val="a2"/>
    <w:rsid w:val="009B4528"/>
    <w:pPr>
      <w:spacing w:before="100" w:beforeAutospacing="1" w:after="100" w:afterAutospacing="1"/>
    </w:pPr>
  </w:style>
  <w:style w:type="paragraph" w:customStyle="1" w:styleId="Normal1">
    <w:name w:val="Normal1"/>
    <w:rsid w:val="00EB61F3"/>
    <w:pPr>
      <w:spacing w:before="0" w:after="200" w:line="276" w:lineRule="auto"/>
    </w:pPr>
    <w:rPr>
      <w:rFonts w:ascii="Calibri" w:eastAsia="Calibri" w:hAnsi="Calibri" w:cs="Calibri"/>
      <w:color w:val="auto"/>
      <w:sz w:val="22"/>
      <w:szCs w:val="22"/>
      <w:lang w:eastAsia="en-US"/>
    </w:rPr>
  </w:style>
  <w:style w:type="paragraph" w:customStyle="1" w:styleId="Normal10">
    <w:name w:val="Normal1"/>
    <w:rsid w:val="00895AEB"/>
    <w:pPr>
      <w:spacing w:before="0" w:after="0" w:line="240" w:lineRule="auto"/>
    </w:pPr>
    <w:rPr>
      <w:rFonts w:ascii="Calibri" w:eastAsia="Calibri" w:hAnsi="Calibri" w:cs="Calibri"/>
      <w:color w:val="auto"/>
    </w:rPr>
  </w:style>
  <w:style w:type="character" w:customStyle="1" w:styleId="Char5">
    <w:name w:val="Παράγραφος λίστας Char"/>
    <w:link w:val="afff3"/>
    <w:uiPriority w:val="34"/>
    <w:locked/>
    <w:rsid w:val="00755156"/>
    <w:rPr>
      <w:rFonts w:ascii="Times New Roman" w:eastAsia="Times New Roman" w:hAnsi="Times New Roman" w:cs="Times New Roman"/>
      <w:color w:val="auto"/>
      <w:sz w:val="24"/>
      <w:szCs w:val="24"/>
    </w:rPr>
  </w:style>
  <w:style w:type="paragraph" w:customStyle="1" w:styleId="afffff8">
    <w:name w:val="Περιεχόμενα πλαισίου"/>
    <w:basedOn w:val="a2"/>
    <w:qFormat/>
    <w:rsid w:val="00EB4AA1"/>
    <w:pPr>
      <w:suppressAutoHyphens/>
      <w:ind w:right="-420"/>
      <w:jc w:val="both"/>
    </w:pPr>
    <w:rPr>
      <w:lang w:eastAsia="zh-CN" w:bidi="hi-IN"/>
    </w:rPr>
  </w:style>
  <w:style w:type="paragraph" w:customStyle="1" w:styleId="LO-normal">
    <w:name w:val="LO-normal"/>
    <w:qFormat/>
    <w:rsid w:val="008A1D50"/>
    <w:pPr>
      <w:suppressAutoHyphens/>
      <w:spacing w:before="0" w:after="0" w:line="240" w:lineRule="auto"/>
    </w:pPr>
    <w:rPr>
      <w:rFonts w:ascii="Times New Roman" w:eastAsia="NSimSun" w:hAnsi="Times New Roman" w:cs="Arial"/>
      <w:color w:val="auto"/>
      <w:lang w:eastAsia="zh-CN" w:bidi="hi-IN"/>
    </w:rPr>
  </w:style>
  <w:style w:type="paragraph" w:styleId="-HTML">
    <w:name w:val="HTML Preformatted"/>
    <w:basedOn w:val="a2"/>
    <w:link w:val="-HTMLChar"/>
    <w:uiPriority w:val="99"/>
    <w:semiHidden/>
    <w:unhideWhenUsed/>
    <w:rsid w:val="00CE5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Char">
    <w:name w:val="Προ-διαμορφωμένο HTML Char"/>
    <w:basedOn w:val="a3"/>
    <w:link w:val="-HTML"/>
    <w:uiPriority w:val="99"/>
    <w:semiHidden/>
    <w:rsid w:val="00CE5ACB"/>
    <w:rPr>
      <w:rFonts w:ascii="Courier New" w:eastAsia="Times New Roman" w:hAnsi="Courier New" w:cs="Courier New"/>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517">
      <w:bodyDiv w:val="1"/>
      <w:marLeft w:val="0"/>
      <w:marRight w:val="0"/>
      <w:marTop w:val="0"/>
      <w:marBottom w:val="0"/>
      <w:divBdr>
        <w:top w:val="none" w:sz="0" w:space="0" w:color="auto"/>
        <w:left w:val="none" w:sz="0" w:space="0" w:color="auto"/>
        <w:bottom w:val="none" w:sz="0" w:space="0" w:color="auto"/>
        <w:right w:val="none" w:sz="0" w:space="0" w:color="auto"/>
      </w:divBdr>
    </w:div>
    <w:div w:id="65034773">
      <w:bodyDiv w:val="1"/>
      <w:marLeft w:val="0"/>
      <w:marRight w:val="0"/>
      <w:marTop w:val="0"/>
      <w:marBottom w:val="0"/>
      <w:divBdr>
        <w:top w:val="none" w:sz="0" w:space="0" w:color="auto"/>
        <w:left w:val="none" w:sz="0" w:space="0" w:color="auto"/>
        <w:bottom w:val="none" w:sz="0" w:space="0" w:color="auto"/>
        <w:right w:val="none" w:sz="0" w:space="0" w:color="auto"/>
      </w:divBdr>
    </w:div>
    <w:div w:id="65540801">
      <w:bodyDiv w:val="1"/>
      <w:marLeft w:val="0"/>
      <w:marRight w:val="0"/>
      <w:marTop w:val="0"/>
      <w:marBottom w:val="0"/>
      <w:divBdr>
        <w:top w:val="none" w:sz="0" w:space="0" w:color="auto"/>
        <w:left w:val="none" w:sz="0" w:space="0" w:color="auto"/>
        <w:bottom w:val="none" w:sz="0" w:space="0" w:color="auto"/>
        <w:right w:val="none" w:sz="0" w:space="0" w:color="auto"/>
      </w:divBdr>
    </w:div>
    <w:div w:id="81069201">
      <w:bodyDiv w:val="1"/>
      <w:marLeft w:val="0"/>
      <w:marRight w:val="0"/>
      <w:marTop w:val="0"/>
      <w:marBottom w:val="0"/>
      <w:divBdr>
        <w:top w:val="none" w:sz="0" w:space="0" w:color="auto"/>
        <w:left w:val="none" w:sz="0" w:space="0" w:color="auto"/>
        <w:bottom w:val="none" w:sz="0" w:space="0" w:color="auto"/>
        <w:right w:val="none" w:sz="0" w:space="0" w:color="auto"/>
      </w:divBdr>
      <w:divsChild>
        <w:div w:id="1516767094">
          <w:marLeft w:val="0"/>
          <w:marRight w:val="0"/>
          <w:marTop w:val="0"/>
          <w:marBottom w:val="0"/>
          <w:divBdr>
            <w:top w:val="none" w:sz="0" w:space="0" w:color="auto"/>
            <w:left w:val="none" w:sz="0" w:space="0" w:color="auto"/>
            <w:bottom w:val="none" w:sz="0" w:space="0" w:color="auto"/>
            <w:right w:val="none" w:sz="0" w:space="0" w:color="auto"/>
          </w:divBdr>
        </w:div>
      </w:divsChild>
    </w:div>
    <w:div w:id="87966398">
      <w:bodyDiv w:val="1"/>
      <w:marLeft w:val="0"/>
      <w:marRight w:val="0"/>
      <w:marTop w:val="0"/>
      <w:marBottom w:val="0"/>
      <w:divBdr>
        <w:top w:val="none" w:sz="0" w:space="0" w:color="auto"/>
        <w:left w:val="none" w:sz="0" w:space="0" w:color="auto"/>
        <w:bottom w:val="none" w:sz="0" w:space="0" w:color="auto"/>
        <w:right w:val="none" w:sz="0" w:space="0" w:color="auto"/>
      </w:divBdr>
    </w:div>
    <w:div w:id="152458038">
      <w:bodyDiv w:val="1"/>
      <w:marLeft w:val="0"/>
      <w:marRight w:val="0"/>
      <w:marTop w:val="0"/>
      <w:marBottom w:val="0"/>
      <w:divBdr>
        <w:top w:val="none" w:sz="0" w:space="0" w:color="auto"/>
        <w:left w:val="none" w:sz="0" w:space="0" w:color="auto"/>
        <w:bottom w:val="none" w:sz="0" w:space="0" w:color="auto"/>
        <w:right w:val="none" w:sz="0" w:space="0" w:color="auto"/>
      </w:divBdr>
    </w:div>
    <w:div w:id="217015709">
      <w:bodyDiv w:val="1"/>
      <w:marLeft w:val="0"/>
      <w:marRight w:val="0"/>
      <w:marTop w:val="0"/>
      <w:marBottom w:val="0"/>
      <w:divBdr>
        <w:top w:val="none" w:sz="0" w:space="0" w:color="auto"/>
        <w:left w:val="none" w:sz="0" w:space="0" w:color="auto"/>
        <w:bottom w:val="none" w:sz="0" w:space="0" w:color="auto"/>
        <w:right w:val="none" w:sz="0" w:space="0" w:color="auto"/>
      </w:divBdr>
    </w:div>
    <w:div w:id="231280302">
      <w:bodyDiv w:val="1"/>
      <w:marLeft w:val="0"/>
      <w:marRight w:val="0"/>
      <w:marTop w:val="0"/>
      <w:marBottom w:val="0"/>
      <w:divBdr>
        <w:top w:val="none" w:sz="0" w:space="0" w:color="auto"/>
        <w:left w:val="none" w:sz="0" w:space="0" w:color="auto"/>
        <w:bottom w:val="none" w:sz="0" w:space="0" w:color="auto"/>
        <w:right w:val="none" w:sz="0" w:space="0" w:color="auto"/>
      </w:divBdr>
    </w:div>
    <w:div w:id="276721265">
      <w:bodyDiv w:val="1"/>
      <w:marLeft w:val="0"/>
      <w:marRight w:val="0"/>
      <w:marTop w:val="0"/>
      <w:marBottom w:val="0"/>
      <w:divBdr>
        <w:top w:val="none" w:sz="0" w:space="0" w:color="auto"/>
        <w:left w:val="none" w:sz="0" w:space="0" w:color="auto"/>
        <w:bottom w:val="none" w:sz="0" w:space="0" w:color="auto"/>
        <w:right w:val="none" w:sz="0" w:space="0" w:color="auto"/>
      </w:divBdr>
    </w:div>
    <w:div w:id="343477798">
      <w:bodyDiv w:val="1"/>
      <w:marLeft w:val="0"/>
      <w:marRight w:val="0"/>
      <w:marTop w:val="0"/>
      <w:marBottom w:val="0"/>
      <w:divBdr>
        <w:top w:val="none" w:sz="0" w:space="0" w:color="auto"/>
        <w:left w:val="none" w:sz="0" w:space="0" w:color="auto"/>
        <w:bottom w:val="none" w:sz="0" w:space="0" w:color="auto"/>
        <w:right w:val="none" w:sz="0" w:space="0" w:color="auto"/>
      </w:divBdr>
    </w:div>
    <w:div w:id="364789135">
      <w:bodyDiv w:val="1"/>
      <w:marLeft w:val="0"/>
      <w:marRight w:val="0"/>
      <w:marTop w:val="0"/>
      <w:marBottom w:val="0"/>
      <w:divBdr>
        <w:top w:val="none" w:sz="0" w:space="0" w:color="auto"/>
        <w:left w:val="none" w:sz="0" w:space="0" w:color="auto"/>
        <w:bottom w:val="none" w:sz="0" w:space="0" w:color="auto"/>
        <w:right w:val="none" w:sz="0" w:space="0" w:color="auto"/>
      </w:divBdr>
    </w:div>
    <w:div w:id="401757037">
      <w:bodyDiv w:val="1"/>
      <w:marLeft w:val="0"/>
      <w:marRight w:val="0"/>
      <w:marTop w:val="0"/>
      <w:marBottom w:val="0"/>
      <w:divBdr>
        <w:top w:val="none" w:sz="0" w:space="0" w:color="auto"/>
        <w:left w:val="none" w:sz="0" w:space="0" w:color="auto"/>
        <w:bottom w:val="none" w:sz="0" w:space="0" w:color="auto"/>
        <w:right w:val="none" w:sz="0" w:space="0" w:color="auto"/>
      </w:divBdr>
    </w:div>
    <w:div w:id="458693962">
      <w:bodyDiv w:val="1"/>
      <w:marLeft w:val="0"/>
      <w:marRight w:val="0"/>
      <w:marTop w:val="0"/>
      <w:marBottom w:val="0"/>
      <w:divBdr>
        <w:top w:val="none" w:sz="0" w:space="0" w:color="auto"/>
        <w:left w:val="none" w:sz="0" w:space="0" w:color="auto"/>
        <w:bottom w:val="none" w:sz="0" w:space="0" w:color="auto"/>
        <w:right w:val="none" w:sz="0" w:space="0" w:color="auto"/>
      </w:divBdr>
    </w:div>
    <w:div w:id="475955102">
      <w:bodyDiv w:val="1"/>
      <w:marLeft w:val="0"/>
      <w:marRight w:val="0"/>
      <w:marTop w:val="0"/>
      <w:marBottom w:val="0"/>
      <w:divBdr>
        <w:top w:val="none" w:sz="0" w:space="0" w:color="auto"/>
        <w:left w:val="none" w:sz="0" w:space="0" w:color="auto"/>
        <w:bottom w:val="none" w:sz="0" w:space="0" w:color="auto"/>
        <w:right w:val="none" w:sz="0" w:space="0" w:color="auto"/>
      </w:divBdr>
    </w:div>
    <w:div w:id="499974988">
      <w:bodyDiv w:val="1"/>
      <w:marLeft w:val="0"/>
      <w:marRight w:val="0"/>
      <w:marTop w:val="0"/>
      <w:marBottom w:val="0"/>
      <w:divBdr>
        <w:top w:val="none" w:sz="0" w:space="0" w:color="auto"/>
        <w:left w:val="none" w:sz="0" w:space="0" w:color="auto"/>
        <w:bottom w:val="none" w:sz="0" w:space="0" w:color="auto"/>
        <w:right w:val="none" w:sz="0" w:space="0" w:color="auto"/>
      </w:divBdr>
    </w:div>
    <w:div w:id="539244008">
      <w:bodyDiv w:val="1"/>
      <w:marLeft w:val="0"/>
      <w:marRight w:val="0"/>
      <w:marTop w:val="0"/>
      <w:marBottom w:val="0"/>
      <w:divBdr>
        <w:top w:val="none" w:sz="0" w:space="0" w:color="auto"/>
        <w:left w:val="none" w:sz="0" w:space="0" w:color="auto"/>
        <w:bottom w:val="none" w:sz="0" w:space="0" w:color="auto"/>
        <w:right w:val="none" w:sz="0" w:space="0" w:color="auto"/>
      </w:divBdr>
    </w:div>
    <w:div w:id="582688554">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610478346">
      <w:bodyDiv w:val="1"/>
      <w:marLeft w:val="0"/>
      <w:marRight w:val="0"/>
      <w:marTop w:val="0"/>
      <w:marBottom w:val="0"/>
      <w:divBdr>
        <w:top w:val="none" w:sz="0" w:space="0" w:color="auto"/>
        <w:left w:val="none" w:sz="0" w:space="0" w:color="auto"/>
        <w:bottom w:val="none" w:sz="0" w:space="0" w:color="auto"/>
        <w:right w:val="none" w:sz="0" w:space="0" w:color="auto"/>
      </w:divBdr>
    </w:div>
    <w:div w:id="705914438">
      <w:bodyDiv w:val="1"/>
      <w:marLeft w:val="0"/>
      <w:marRight w:val="0"/>
      <w:marTop w:val="0"/>
      <w:marBottom w:val="0"/>
      <w:divBdr>
        <w:top w:val="none" w:sz="0" w:space="0" w:color="auto"/>
        <w:left w:val="none" w:sz="0" w:space="0" w:color="auto"/>
        <w:bottom w:val="none" w:sz="0" w:space="0" w:color="auto"/>
        <w:right w:val="none" w:sz="0" w:space="0" w:color="auto"/>
      </w:divBdr>
    </w:div>
    <w:div w:id="791096739">
      <w:bodyDiv w:val="1"/>
      <w:marLeft w:val="0"/>
      <w:marRight w:val="0"/>
      <w:marTop w:val="0"/>
      <w:marBottom w:val="0"/>
      <w:divBdr>
        <w:top w:val="none" w:sz="0" w:space="0" w:color="auto"/>
        <w:left w:val="none" w:sz="0" w:space="0" w:color="auto"/>
        <w:bottom w:val="none" w:sz="0" w:space="0" w:color="auto"/>
        <w:right w:val="none" w:sz="0" w:space="0" w:color="auto"/>
      </w:divBdr>
    </w:div>
    <w:div w:id="878006841">
      <w:bodyDiv w:val="1"/>
      <w:marLeft w:val="0"/>
      <w:marRight w:val="0"/>
      <w:marTop w:val="0"/>
      <w:marBottom w:val="0"/>
      <w:divBdr>
        <w:top w:val="none" w:sz="0" w:space="0" w:color="auto"/>
        <w:left w:val="none" w:sz="0" w:space="0" w:color="auto"/>
        <w:bottom w:val="none" w:sz="0" w:space="0" w:color="auto"/>
        <w:right w:val="none" w:sz="0" w:space="0" w:color="auto"/>
      </w:divBdr>
    </w:div>
    <w:div w:id="887301257">
      <w:bodyDiv w:val="1"/>
      <w:marLeft w:val="0"/>
      <w:marRight w:val="0"/>
      <w:marTop w:val="0"/>
      <w:marBottom w:val="0"/>
      <w:divBdr>
        <w:top w:val="none" w:sz="0" w:space="0" w:color="auto"/>
        <w:left w:val="none" w:sz="0" w:space="0" w:color="auto"/>
        <w:bottom w:val="none" w:sz="0" w:space="0" w:color="auto"/>
        <w:right w:val="none" w:sz="0" w:space="0" w:color="auto"/>
      </w:divBdr>
    </w:div>
    <w:div w:id="893543944">
      <w:bodyDiv w:val="1"/>
      <w:marLeft w:val="0"/>
      <w:marRight w:val="0"/>
      <w:marTop w:val="0"/>
      <w:marBottom w:val="0"/>
      <w:divBdr>
        <w:top w:val="none" w:sz="0" w:space="0" w:color="auto"/>
        <w:left w:val="none" w:sz="0" w:space="0" w:color="auto"/>
        <w:bottom w:val="none" w:sz="0" w:space="0" w:color="auto"/>
        <w:right w:val="none" w:sz="0" w:space="0" w:color="auto"/>
      </w:divBdr>
    </w:div>
    <w:div w:id="913512127">
      <w:bodyDiv w:val="1"/>
      <w:marLeft w:val="0"/>
      <w:marRight w:val="0"/>
      <w:marTop w:val="0"/>
      <w:marBottom w:val="0"/>
      <w:divBdr>
        <w:top w:val="none" w:sz="0" w:space="0" w:color="auto"/>
        <w:left w:val="none" w:sz="0" w:space="0" w:color="auto"/>
        <w:bottom w:val="none" w:sz="0" w:space="0" w:color="auto"/>
        <w:right w:val="none" w:sz="0" w:space="0" w:color="auto"/>
      </w:divBdr>
    </w:div>
    <w:div w:id="919099554">
      <w:bodyDiv w:val="1"/>
      <w:marLeft w:val="0"/>
      <w:marRight w:val="0"/>
      <w:marTop w:val="0"/>
      <w:marBottom w:val="0"/>
      <w:divBdr>
        <w:top w:val="none" w:sz="0" w:space="0" w:color="auto"/>
        <w:left w:val="none" w:sz="0" w:space="0" w:color="auto"/>
        <w:bottom w:val="none" w:sz="0" w:space="0" w:color="auto"/>
        <w:right w:val="none" w:sz="0" w:space="0" w:color="auto"/>
      </w:divBdr>
      <w:divsChild>
        <w:div w:id="1051735729">
          <w:marLeft w:val="0"/>
          <w:marRight w:val="0"/>
          <w:marTop w:val="0"/>
          <w:marBottom w:val="0"/>
          <w:divBdr>
            <w:top w:val="none" w:sz="0" w:space="0" w:color="auto"/>
            <w:left w:val="none" w:sz="0" w:space="0" w:color="auto"/>
            <w:bottom w:val="none" w:sz="0" w:space="0" w:color="auto"/>
            <w:right w:val="none" w:sz="0" w:space="0" w:color="auto"/>
          </w:divBdr>
          <w:divsChild>
            <w:div w:id="1317759321">
              <w:marLeft w:val="0"/>
              <w:marRight w:val="0"/>
              <w:marTop w:val="0"/>
              <w:marBottom w:val="0"/>
              <w:divBdr>
                <w:top w:val="none" w:sz="0" w:space="0" w:color="auto"/>
                <w:left w:val="none" w:sz="0" w:space="0" w:color="auto"/>
                <w:bottom w:val="none" w:sz="0" w:space="0" w:color="auto"/>
                <w:right w:val="none" w:sz="0" w:space="0" w:color="auto"/>
              </w:divBdr>
              <w:divsChild>
                <w:div w:id="1704818939">
                  <w:marLeft w:val="0"/>
                  <w:marRight w:val="0"/>
                  <w:marTop w:val="0"/>
                  <w:marBottom w:val="0"/>
                  <w:divBdr>
                    <w:top w:val="none" w:sz="0" w:space="0" w:color="auto"/>
                    <w:left w:val="none" w:sz="0" w:space="0" w:color="auto"/>
                    <w:bottom w:val="none" w:sz="0" w:space="0" w:color="auto"/>
                    <w:right w:val="none" w:sz="0" w:space="0" w:color="auto"/>
                  </w:divBdr>
                </w:div>
              </w:divsChild>
            </w:div>
            <w:div w:id="1472090553">
              <w:marLeft w:val="0"/>
              <w:marRight w:val="0"/>
              <w:marTop w:val="0"/>
              <w:marBottom w:val="0"/>
              <w:divBdr>
                <w:top w:val="none" w:sz="0" w:space="0" w:color="auto"/>
                <w:left w:val="none" w:sz="0" w:space="0" w:color="auto"/>
                <w:bottom w:val="none" w:sz="0" w:space="0" w:color="auto"/>
                <w:right w:val="none" w:sz="0" w:space="0" w:color="auto"/>
              </w:divBdr>
              <w:divsChild>
                <w:div w:id="7670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45585">
      <w:bodyDiv w:val="1"/>
      <w:marLeft w:val="0"/>
      <w:marRight w:val="0"/>
      <w:marTop w:val="0"/>
      <w:marBottom w:val="0"/>
      <w:divBdr>
        <w:top w:val="none" w:sz="0" w:space="0" w:color="auto"/>
        <w:left w:val="none" w:sz="0" w:space="0" w:color="auto"/>
        <w:bottom w:val="none" w:sz="0" w:space="0" w:color="auto"/>
        <w:right w:val="none" w:sz="0" w:space="0" w:color="auto"/>
      </w:divBdr>
    </w:div>
    <w:div w:id="946498358">
      <w:bodyDiv w:val="1"/>
      <w:marLeft w:val="0"/>
      <w:marRight w:val="0"/>
      <w:marTop w:val="0"/>
      <w:marBottom w:val="0"/>
      <w:divBdr>
        <w:top w:val="none" w:sz="0" w:space="0" w:color="auto"/>
        <w:left w:val="none" w:sz="0" w:space="0" w:color="auto"/>
        <w:bottom w:val="none" w:sz="0" w:space="0" w:color="auto"/>
        <w:right w:val="none" w:sz="0" w:space="0" w:color="auto"/>
      </w:divBdr>
    </w:div>
    <w:div w:id="994575266">
      <w:bodyDiv w:val="1"/>
      <w:marLeft w:val="0"/>
      <w:marRight w:val="0"/>
      <w:marTop w:val="0"/>
      <w:marBottom w:val="0"/>
      <w:divBdr>
        <w:top w:val="none" w:sz="0" w:space="0" w:color="auto"/>
        <w:left w:val="none" w:sz="0" w:space="0" w:color="auto"/>
        <w:bottom w:val="none" w:sz="0" w:space="0" w:color="auto"/>
        <w:right w:val="none" w:sz="0" w:space="0" w:color="auto"/>
      </w:divBdr>
    </w:div>
    <w:div w:id="1008941166">
      <w:bodyDiv w:val="1"/>
      <w:marLeft w:val="0"/>
      <w:marRight w:val="0"/>
      <w:marTop w:val="0"/>
      <w:marBottom w:val="0"/>
      <w:divBdr>
        <w:top w:val="none" w:sz="0" w:space="0" w:color="auto"/>
        <w:left w:val="none" w:sz="0" w:space="0" w:color="auto"/>
        <w:bottom w:val="none" w:sz="0" w:space="0" w:color="auto"/>
        <w:right w:val="none" w:sz="0" w:space="0" w:color="auto"/>
      </w:divBdr>
    </w:div>
    <w:div w:id="1091665164">
      <w:bodyDiv w:val="1"/>
      <w:marLeft w:val="0"/>
      <w:marRight w:val="0"/>
      <w:marTop w:val="0"/>
      <w:marBottom w:val="0"/>
      <w:divBdr>
        <w:top w:val="none" w:sz="0" w:space="0" w:color="auto"/>
        <w:left w:val="none" w:sz="0" w:space="0" w:color="auto"/>
        <w:bottom w:val="none" w:sz="0" w:space="0" w:color="auto"/>
        <w:right w:val="none" w:sz="0" w:space="0" w:color="auto"/>
      </w:divBdr>
    </w:div>
    <w:div w:id="1092120713">
      <w:bodyDiv w:val="1"/>
      <w:marLeft w:val="0"/>
      <w:marRight w:val="0"/>
      <w:marTop w:val="0"/>
      <w:marBottom w:val="0"/>
      <w:divBdr>
        <w:top w:val="none" w:sz="0" w:space="0" w:color="auto"/>
        <w:left w:val="none" w:sz="0" w:space="0" w:color="auto"/>
        <w:bottom w:val="none" w:sz="0" w:space="0" w:color="auto"/>
        <w:right w:val="none" w:sz="0" w:space="0" w:color="auto"/>
      </w:divBdr>
    </w:div>
    <w:div w:id="1105996833">
      <w:bodyDiv w:val="1"/>
      <w:marLeft w:val="0"/>
      <w:marRight w:val="0"/>
      <w:marTop w:val="0"/>
      <w:marBottom w:val="0"/>
      <w:divBdr>
        <w:top w:val="none" w:sz="0" w:space="0" w:color="auto"/>
        <w:left w:val="none" w:sz="0" w:space="0" w:color="auto"/>
        <w:bottom w:val="none" w:sz="0" w:space="0" w:color="auto"/>
        <w:right w:val="none" w:sz="0" w:space="0" w:color="auto"/>
      </w:divBdr>
    </w:div>
    <w:div w:id="1116097353">
      <w:bodyDiv w:val="1"/>
      <w:marLeft w:val="0"/>
      <w:marRight w:val="0"/>
      <w:marTop w:val="0"/>
      <w:marBottom w:val="0"/>
      <w:divBdr>
        <w:top w:val="none" w:sz="0" w:space="0" w:color="auto"/>
        <w:left w:val="none" w:sz="0" w:space="0" w:color="auto"/>
        <w:bottom w:val="none" w:sz="0" w:space="0" w:color="auto"/>
        <w:right w:val="none" w:sz="0" w:space="0" w:color="auto"/>
      </w:divBdr>
      <w:divsChild>
        <w:div w:id="1410690678">
          <w:marLeft w:val="0"/>
          <w:marRight w:val="0"/>
          <w:marTop w:val="0"/>
          <w:marBottom w:val="0"/>
          <w:divBdr>
            <w:top w:val="none" w:sz="0" w:space="0" w:color="auto"/>
            <w:left w:val="none" w:sz="0" w:space="0" w:color="auto"/>
            <w:bottom w:val="none" w:sz="0" w:space="0" w:color="auto"/>
            <w:right w:val="none" w:sz="0" w:space="0" w:color="auto"/>
          </w:divBdr>
          <w:divsChild>
            <w:div w:id="1065421266">
              <w:marLeft w:val="0"/>
              <w:marRight w:val="0"/>
              <w:marTop w:val="0"/>
              <w:marBottom w:val="0"/>
              <w:divBdr>
                <w:top w:val="none" w:sz="0" w:space="0" w:color="auto"/>
                <w:left w:val="none" w:sz="0" w:space="0" w:color="auto"/>
                <w:bottom w:val="none" w:sz="0" w:space="0" w:color="auto"/>
                <w:right w:val="none" w:sz="0" w:space="0" w:color="auto"/>
              </w:divBdr>
              <w:divsChild>
                <w:div w:id="148446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27015">
      <w:bodyDiv w:val="1"/>
      <w:marLeft w:val="0"/>
      <w:marRight w:val="0"/>
      <w:marTop w:val="0"/>
      <w:marBottom w:val="0"/>
      <w:divBdr>
        <w:top w:val="none" w:sz="0" w:space="0" w:color="auto"/>
        <w:left w:val="none" w:sz="0" w:space="0" w:color="auto"/>
        <w:bottom w:val="none" w:sz="0" w:space="0" w:color="auto"/>
        <w:right w:val="none" w:sz="0" w:space="0" w:color="auto"/>
      </w:divBdr>
    </w:div>
    <w:div w:id="1258828537">
      <w:bodyDiv w:val="1"/>
      <w:marLeft w:val="0"/>
      <w:marRight w:val="0"/>
      <w:marTop w:val="0"/>
      <w:marBottom w:val="0"/>
      <w:divBdr>
        <w:top w:val="none" w:sz="0" w:space="0" w:color="auto"/>
        <w:left w:val="none" w:sz="0" w:space="0" w:color="auto"/>
        <w:bottom w:val="none" w:sz="0" w:space="0" w:color="auto"/>
        <w:right w:val="none" w:sz="0" w:space="0" w:color="auto"/>
      </w:divBdr>
    </w:div>
    <w:div w:id="1270628457">
      <w:bodyDiv w:val="1"/>
      <w:marLeft w:val="0"/>
      <w:marRight w:val="0"/>
      <w:marTop w:val="0"/>
      <w:marBottom w:val="0"/>
      <w:divBdr>
        <w:top w:val="none" w:sz="0" w:space="0" w:color="auto"/>
        <w:left w:val="none" w:sz="0" w:space="0" w:color="auto"/>
        <w:bottom w:val="none" w:sz="0" w:space="0" w:color="auto"/>
        <w:right w:val="none" w:sz="0" w:space="0" w:color="auto"/>
      </w:divBdr>
      <w:divsChild>
        <w:div w:id="1654482946">
          <w:marLeft w:val="0"/>
          <w:marRight w:val="0"/>
          <w:marTop w:val="0"/>
          <w:marBottom w:val="0"/>
          <w:divBdr>
            <w:top w:val="none" w:sz="0" w:space="0" w:color="auto"/>
            <w:left w:val="none" w:sz="0" w:space="0" w:color="auto"/>
            <w:bottom w:val="none" w:sz="0" w:space="0" w:color="auto"/>
            <w:right w:val="none" w:sz="0" w:space="0" w:color="auto"/>
          </w:divBdr>
          <w:divsChild>
            <w:div w:id="296178740">
              <w:marLeft w:val="0"/>
              <w:marRight w:val="0"/>
              <w:marTop w:val="0"/>
              <w:marBottom w:val="0"/>
              <w:divBdr>
                <w:top w:val="none" w:sz="0" w:space="0" w:color="auto"/>
                <w:left w:val="none" w:sz="0" w:space="0" w:color="auto"/>
                <w:bottom w:val="none" w:sz="0" w:space="0" w:color="auto"/>
                <w:right w:val="none" w:sz="0" w:space="0" w:color="auto"/>
              </w:divBdr>
              <w:divsChild>
                <w:div w:id="3677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7816">
      <w:bodyDiv w:val="1"/>
      <w:marLeft w:val="0"/>
      <w:marRight w:val="0"/>
      <w:marTop w:val="0"/>
      <w:marBottom w:val="0"/>
      <w:divBdr>
        <w:top w:val="none" w:sz="0" w:space="0" w:color="auto"/>
        <w:left w:val="none" w:sz="0" w:space="0" w:color="auto"/>
        <w:bottom w:val="none" w:sz="0" w:space="0" w:color="auto"/>
        <w:right w:val="none" w:sz="0" w:space="0" w:color="auto"/>
      </w:divBdr>
    </w:div>
    <w:div w:id="1277559901">
      <w:bodyDiv w:val="1"/>
      <w:marLeft w:val="0"/>
      <w:marRight w:val="0"/>
      <w:marTop w:val="0"/>
      <w:marBottom w:val="0"/>
      <w:divBdr>
        <w:top w:val="none" w:sz="0" w:space="0" w:color="auto"/>
        <w:left w:val="none" w:sz="0" w:space="0" w:color="auto"/>
        <w:bottom w:val="none" w:sz="0" w:space="0" w:color="auto"/>
        <w:right w:val="none" w:sz="0" w:space="0" w:color="auto"/>
      </w:divBdr>
    </w:div>
    <w:div w:id="1296989955">
      <w:bodyDiv w:val="1"/>
      <w:marLeft w:val="0"/>
      <w:marRight w:val="0"/>
      <w:marTop w:val="0"/>
      <w:marBottom w:val="0"/>
      <w:divBdr>
        <w:top w:val="none" w:sz="0" w:space="0" w:color="auto"/>
        <w:left w:val="none" w:sz="0" w:space="0" w:color="auto"/>
        <w:bottom w:val="none" w:sz="0" w:space="0" w:color="auto"/>
        <w:right w:val="none" w:sz="0" w:space="0" w:color="auto"/>
      </w:divBdr>
    </w:div>
    <w:div w:id="1314211967">
      <w:bodyDiv w:val="1"/>
      <w:marLeft w:val="0"/>
      <w:marRight w:val="0"/>
      <w:marTop w:val="0"/>
      <w:marBottom w:val="0"/>
      <w:divBdr>
        <w:top w:val="none" w:sz="0" w:space="0" w:color="auto"/>
        <w:left w:val="none" w:sz="0" w:space="0" w:color="auto"/>
        <w:bottom w:val="none" w:sz="0" w:space="0" w:color="auto"/>
        <w:right w:val="none" w:sz="0" w:space="0" w:color="auto"/>
      </w:divBdr>
      <w:divsChild>
        <w:div w:id="863130234">
          <w:marLeft w:val="0"/>
          <w:marRight w:val="0"/>
          <w:marTop w:val="0"/>
          <w:marBottom w:val="0"/>
          <w:divBdr>
            <w:top w:val="none" w:sz="0" w:space="0" w:color="auto"/>
            <w:left w:val="none" w:sz="0" w:space="0" w:color="auto"/>
            <w:bottom w:val="none" w:sz="0" w:space="0" w:color="auto"/>
            <w:right w:val="none" w:sz="0" w:space="0" w:color="auto"/>
          </w:divBdr>
          <w:divsChild>
            <w:div w:id="1188643069">
              <w:marLeft w:val="0"/>
              <w:marRight w:val="0"/>
              <w:marTop w:val="0"/>
              <w:marBottom w:val="0"/>
              <w:divBdr>
                <w:top w:val="none" w:sz="0" w:space="0" w:color="auto"/>
                <w:left w:val="none" w:sz="0" w:space="0" w:color="auto"/>
                <w:bottom w:val="none" w:sz="0" w:space="0" w:color="auto"/>
                <w:right w:val="none" w:sz="0" w:space="0" w:color="auto"/>
              </w:divBdr>
              <w:divsChild>
                <w:div w:id="282275154">
                  <w:marLeft w:val="0"/>
                  <w:marRight w:val="0"/>
                  <w:marTop w:val="0"/>
                  <w:marBottom w:val="0"/>
                  <w:divBdr>
                    <w:top w:val="none" w:sz="0" w:space="0" w:color="auto"/>
                    <w:left w:val="none" w:sz="0" w:space="0" w:color="auto"/>
                    <w:bottom w:val="none" w:sz="0" w:space="0" w:color="auto"/>
                    <w:right w:val="none" w:sz="0" w:space="0" w:color="auto"/>
                  </w:divBdr>
                </w:div>
              </w:divsChild>
            </w:div>
            <w:div w:id="1407802818">
              <w:marLeft w:val="0"/>
              <w:marRight w:val="0"/>
              <w:marTop w:val="0"/>
              <w:marBottom w:val="0"/>
              <w:divBdr>
                <w:top w:val="none" w:sz="0" w:space="0" w:color="auto"/>
                <w:left w:val="none" w:sz="0" w:space="0" w:color="auto"/>
                <w:bottom w:val="none" w:sz="0" w:space="0" w:color="auto"/>
                <w:right w:val="none" w:sz="0" w:space="0" w:color="auto"/>
              </w:divBdr>
              <w:divsChild>
                <w:div w:id="12583403">
                  <w:marLeft w:val="0"/>
                  <w:marRight w:val="0"/>
                  <w:marTop w:val="0"/>
                  <w:marBottom w:val="0"/>
                  <w:divBdr>
                    <w:top w:val="none" w:sz="0" w:space="0" w:color="auto"/>
                    <w:left w:val="none" w:sz="0" w:space="0" w:color="auto"/>
                    <w:bottom w:val="none" w:sz="0" w:space="0" w:color="auto"/>
                    <w:right w:val="none" w:sz="0" w:space="0" w:color="auto"/>
                  </w:divBdr>
                  <w:divsChild>
                    <w:div w:id="275254109">
                      <w:marLeft w:val="0"/>
                      <w:marRight w:val="0"/>
                      <w:marTop w:val="0"/>
                      <w:marBottom w:val="0"/>
                      <w:divBdr>
                        <w:top w:val="none" w:sz="0" w:space="0" w:color="auto"/>
                        <w:left w:val="none" w:sz="0" w:space="0" w:color="auto"/>
                        <w:bottom w:val="none" w:sz="0" w:space="0" w:color="auto"/>
                        <w:right w:val="none" w:sz="0" w:space="0" w:color="auto"/>
                      </w:divBdr>
                    </w:div>
                  </w:divsChild>
                </w:div>
                <w:div w:id="18119717">
                  <w:marLeft w:val="0"/>
                  <w:marRight w:val="0"/>
                  <w:marTop w:val="0"/>
                  <w:marBottom w:val="0"/>
                  <w:divBdr>
                    <w:top w:val="none" w:sz="0" w:space="0" w:color="auto"/>
                    <w:left w:val="none" w:sz="0" w:space="0" w:color="auto"/>
                    <w:bottom w:val="none" w:sz="0" w:space="0" w:color="auto"/>
                    <w:right w:val="none" w:sz="0" w:space="0" w:color="auto"/>
                  </w:divBdr>
                  <w:divsChild>
                    <w:div w:id="751201865">
                      <w:marLeft w:val="0"/>
                      <w:marRight w:val="0"/>
                      <w:marTop w:val="0"/>
                      <w:marBottom w:val="0"/>
                      <w:divBdr>
                        <w:top w:val="none" w:sz="0" w:space="0" w:color="auto"/>
                        <w:left w:val="none" w:sz="0" w:space="0" w:color="auto"/>
                        <w:bottom w:val="none" w:sz="0" w:space="0" w:color="auto"/>
                        <w:right w:val="none" w:sz="0" w:space="0" w:color="auto"/>
                      </w:divBdr>
                    </w:div>
                  </w:divsChild>
                </w:div>
                <w:div w:id="20395933">
                  <w:marLeft w:val="0"/>
                  <w:marRight w:val="0"/>
                  <w:marTop w:val="0"/>
                  <w:marBottom w:val="0"/>
                  <w:divBdr>
                    <w:top w:val="none" w:sz="0" w:space="0" w:color="auto"/>
                    <w:left w:val="none" w:sz="0" w:space="0" w:color="auto"/>
                    <w:bottom w:val="none" w:sz="0" w:space="0" w:color="auto"/>
                    <w:right w:val="none" w:sz="0" w:space="0" w:color="auto"/>
                  </w:divBdr>
                  <w:divsChild>
                    <w:div w:id="30812480">
                      <w:marLeft w:val="0"/>
                      <w:marRight w:val="0"/>
                      <w:marTop w:val="0"/>
                      <w:marBottom w:val="0"/>
                      <w:divBdr>
                        <w:top w:val="none" w:sz="0" w:space="0" w:color="auto"/>
                        <w:left w:val="none" w:sz="0" w:space="0" w:color="auto"/>
                        <w:bottom w:val="none" w:sz="0" w:space="0" w:color="auto"/>
                        <w:right w:val="none" w:sz="0" w:space="0" w:color="auto"/>
                      </w:divBdr>
                    </w:div>
                  </w:divsChild>
                </w:div>
                <w:div w:id="213858243">
                  <w:marLeft w:val="0"/>
                  <w:marRight w:val="0"/>
                  <w:marTop w:val="0"/>
                  <w:marBottom w:val="0"/>
                  <w:divBdr>
                    <w:top w:val="none" w:sz="0" w:space="0" w:color="auto"/>
                    <w:left w:val="none" w:sz="0" w:space="0" w:color="auto"/>
                    <w:bottom w:val="none" w:sz="0" w:space="0" w:color="auto"/>
                    <w:right w:val="none" w:sz="0" w:space="0" w:color="auto"/>
                  </w:divBdr>
                  <w:divsChild>
                    <w:div w:id="176576475">
                      <w:marLeft w:val="0"/>
                      <w:marRight w:val="0"/>
                      <w:marTop w:val="0"/>
                      <w:marBottom w:val="0"/>
                      <w:divBdr>
                        <w:top w:val="none" w:sz="0" w:space="0" w:color="auto"/>
                        <w:left w:val="none" w:sz="0" w:space="0" w:color="auto"/>
                        <w:bottom w:val="none" w:sz="0" w:space="0" w:color="auto"/>
                        <w:right w:val="none" w:sz="0" w:space="0" w:color="auto"/>
                      </w:divBdr>
                    </w:div>
                  </w:divsChild>
                </w:div>
                <w:div w:id="495342991">
                  <w:marLeft w:val="0"/>
                  <w:marRight w:val="0"/>
                  <w:marTop w:val="0"/>
                  <w:marBottom w:val="0"/>
                  <w:divBdr>
                    <w:top w:val="none" w:sz="0" w:space="0" w:color="auto"/>
                    <w:left w:val="none" w:sz="0" w:space="0" w:color="auto"/>
                    <w:bottom w:val="none" w:sz="0" w:space="0" w:color="auto"/>
                    <w:right w:val="none" w:sz="0" w:space="0" w:color="auto"/>
                  </w:divBdr>
                  <w:divsChild>
                    <w:div w:id="2038580473">
                      <w:marLeft w:val="0"/>
                      <w:marRight w:val="0"/>
                      <w:marTop w:val="0"/>
                      <w:marBottom w:val="0"/>
                      <w:divBdr>
                        <w:top w:val="none" w:sz="0" w:space="0" w:color="auto"/>
                        <w:left w:val="none" w:sz="0" w:space="0" w:color="auto"/>
                        <w:bottom w:val="none" w:sz="0" w:space="0" w:color="auto"/>
                        <w:right w:val="none" w:sz="0" w:space="0" w:color="auto"/>
                      </w:divBdr>
                    </w:div>
                  </w:divsChild>
                </w:div>
                <w:div w:id="547649388">
                  <w:marLeft w:val="0"/>
                  <w:marRight w:val="0"/>
                  <w:marTop w:val="0"/>
                  <w:marBottom w:val="0"/>
                  <w:divBdr>
                    <w:top w:val="none" w:sz="0" w:space="0" w:color="auto"/>
                    <w:left w:val="none" w:sz="0" w:space="0" w:color="auto"/>
                    <w:bottom w:val="none" w:sz="0" w:space="0" w:color="auto"/>
                    <w:right w:val="none" w:sz="0" w:space="0" w:color="auto"/>
                  </w:divBdr>
                  <w:divsChild>
                    <w:div w:id="1308438605">
                      <w:marLeft w:val="0"/>
                      <w:marRight w:val="0"/>
                      <w:marTop w:val="0"/>
                      <w:marBottom w:val="0"/>
                      <w:divBdr>
                        <w:top w:val="none" w:sz="0" w:space="0" w:color="auto"/>
                        <w:left w:val="none" w:sz="0" w:space="0" w:color="auto"/>
                        <w:bottom w:val="none" w:sz="0" w:space="0" w:color="auto"/>
                        <w:right w:val="none" w:sz="0" w:space="0" w:color="auto"/>
                      </w:divBdr>
                    </w:div>
                  </w:divsChild>
                </w:div>
                <w:div w:id="1298098130">
                  <w:marLeft w:val="0"/>
                  <w:marRight w:val="0"/>
                  <w:marTop w:val="0"/>
                  <w:marBottom w:val="0"/>
                  <w:divBdr>
                    <w:top w:val="none" w:sz="0" w:space="0" w:color="auto"/>
                    <w:left w:val="none" w:sz="0" w:space="0" w:color="auto"/>
                    <w:bottom w:val="none" w:sz="0" w:space="0" w:color="auto"/>
                    <w:right w:val="none" w:sz="0" w:space="0" w:color="auto"/>
                  </w:divBdr>
                  <w:divsChild>
                    <w:div w:id="1189642234">
                      <w:marLeft w:val="0"/>
                      <w:marRight w:val="0"/>
                      <w:marTop w:val="0"/>
                      <w:marBottom w:val="0"/>
                      <w:divBdr>
                        <w:top w:val="none" w:sz="0" w:space="0" w:color="auto"/>
                        <w:left w:val="none" w:sz="0" w:space="0" w:color="auto"/>
                        <w:bottom w:val="none" w:sz="0" w:space="0" w:color="auto"/>
                        <w:right w:val="none" w:sz="0" w:space="0" w:color="auto"/>
                      </w:divBdr>
                    </w:div>
                  </w:divsChild>
                </w:div>
                <w:div w:id="1471628838">
                  <w:marLeft w:val="0"/>
                  <w:marRight w:val="0"/>
                  <w:marTop w:val="0"/>
                  <w:marBottom w:val="0"/>
                  <w:divBdr>
                    <w:top w:val="none" w:sz="0" w:space="0" w:color="auto"/>
                    <w:left w:val="none" w:sz="0" w:space="0" w:color="auto"/>
                    <w:bottom w:val="none" w:sz="0" w:space="0" w:color="auto"/>
                    <w:right w:val="none" w:sz="0" w:space="0" w:color="auto"/>
                  </w:divBdr>
                  <w:divsChild>
                    <w:div w:id="1460683613">
                      <w:marLeft w:val="0"/>
                      <w:marRight w:val="0"/>
                      <w:marTop w:val="0"/>
                      <w:marBottom w:val="0"/>
                      <w:divBdr>
                        <w:top w:val="none" w:sz="0" w:space="0" w:color="auto"/>
                        <w:left w:val="none" w:sz="0" w:space="0" w:color="auto"/>
                        <w:bottom w:val="none" w:sz="0" w:space="0" w:color="auto"/>
                        <w:right w:val="none" w:sz="0" w:space="0" w:color="auto"/>
                      </w:divBdr>
                    </w:div>
                  </w:divsChild>
                </w:div>
                <w:div w:id="1802530982">
                  <w:marLeft w:val="0"/>
                  <w:marRight w:val="0"/>
                  <w:marTop w:val="0"/>
                  <w:marBottom w:val="0"/>
                  <w:divBdr>
                    <w:top w:val="none" w:sz="0" w:space="0" w:color="auto"/>
                    <w:left w:val="none" w:sz="0" w:space="0" w:color="auto"/>
                    <w:bottom w:val="none" w:sz="0" w:space="0" w:color="auto"/>
                    <w:right w:val="none" w:sz="0" w:space="0" w:color="auto"/>
                  </w:divBdr>
                  <w:divsChild>
                    <w:div w:id="518199641">
                      <w:marLeft w:val="0"/>
                      <w:marRight w:val="0"/>
                      <w:marTop w:val="0"/>
                      <w:marBottom w:val="0"/>
                      <w:divBdr>
                        <w:top w:val="none" w:sz="0" w:space="0" w:color="auto"/>
                        <w:left w:val="none" w:sz="0" w:space="0" w:color="auto"/>
                        <w:bottom w:val="none" w:sz="0" w:space="0" w:color="auto"/>
                        <w:right w:val="none" w:sz="0" w:space="0" w:color="auto"/>
                      </w:divBdr>
                    </w:div>
                  </w:divsChild>
                </w:div>
                <w:div w:id="1818574783">
                  <w:marLeft w:val="0"/>
                  <w:marRight w:val="0"/>
                  <w:marTop w:val="0"/>
                  <w:marBottom w:val="0"/>
                  <w:divBdr>
                    <w:top w:val="none" w:sz="0" w:space="0" w:color="auto"/>
                    <w:left w:val="none" w:sz="0" w:space="0" w:color="auto"/>
                    <w:bottom w:val="none" w:sz="0" w:space="0" w:color="auto"/>
                    <w:right w:val="none" w:sz="0" w:space="0" w:color="auto"/>
                  </w:divBdr>
                  <w:divsChild>
                    <w:div w:id="944852083">
                      <w:marLeft w:val="0"/>
                      <w:marRight w:val="0"/>
                      <w:marTop w:val="0"/>
                      <w:marBottom w:val="0"/>
                      <w:divBdr>
                        <w:top w:val="none" w:sz="0" w:space="0" w:color="auto"/>
                        <w:left w:val="none" w:sz="0" w:space="0" w:color="auto"/>
                        <w:bottom w:val="none" w:sz="0" w:space="0" w:color="auto"/>
                        <w:right w:val="none" w:sz="0" w:space="0" w:color="auto"/>
                      </w:divBdr>
                    </w:div>
                  </w:divsChild>
                </w:div>
                <w:div w:id="2018461450">
                  <w:marLeft w:val="0"/>
                  <w:marRight w:val="0"/>
                  <w:marTop w:val="0"/>
                  <w:marBottom w:val="0"/>
                  <w:divBdr>
                    <w:top w:val="none" w:sz="0" w:space="0" w:color="auto"/>
                    <w:left w:val="none" w:sz="0" w:space="0" w:color="auto"/>
                    <w:bottom w:val="none" w:sz="0" w:space="0" w:color="auto"/>
                    <w:right w:val="none" w:sz="0" w:space="0" w:color="auto"/>
                  </w:divBdr>
                  <w:divsChild>
                    <w:div w:id="3668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3421">
              <w:marLeft w:val="0"/>
              <w:marRight w:val="0"/>
              <w:marTop w:val="0"/>
              <w:marBottom w:val="0"/>
              <w:divBdr>
                <w:top w:val="none" w:sz="0" w:space="0" w:color="auto"/>
                <w:left w:val="none" w:sz="0" w:space="0" w:color="auto"/>
                <w:bottom w:val="none" w:sz="0" w:space="0" w:color="auto"/>
                <w:right w:val="none" w:sz="0" w:space="0" w:color="auto"/>
              </w:divBdr>
              <w:divsChild>
                <w:div w:id="2548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2815">
          <w:marLeft w:val="0"/>
          <w:marRight w:val="0"/>
          <w:marTop w:val="0"/>
          <w:marBottom w:val="0"/>
          <w:divBdr>
            <w:top w:val="none" w:sz="0" w:space="0" w:color="auto"/>
            <w:left w:val="none" w:sz="0" w:space="0" w:color="auto"/>
            <w:bottom w:val="none" w:sz="0" w:space="0" w:color="auto"/>
            <w:right w:val="none" w:sz="0" w:space="0" w:color="auto"/>
          </w:divBdr>
          <w:divsChild>
            <w:div w:id="792594241">
              <w:marLeft w:val="0"/>
              <w:marRight w:val="0"/>
              <w:marTop w:val="0"/>
              <w:marBottom w:val="0"/>
              <w:divBdr>
                <w:top w:val="none" w:sz="0" w:space="0" w:color="auto"/>
                <w:left w:val="none" w:sz="0" w:space="0" w:color="auto"/>
                <w:bottom w:val="none" w:sz="0" w:space="0" w:color="auto"/>
                <w:right w:val="none" w:sz="0" w:space="0" w:color="auto"/>
              </w:divBdr>
              <w:divsChild>
                <w:div w:id="6875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263495">
      <w:bodyDiv w:val="1"/>
      <w:marLeft w:val="0"/>
      <w:marRight w:val="0"/>
      <w:marTop w:val="0"/>
      <w:marBottom w:val="0"/>
      <w:divBdr>
        <w:top w:val="none" w:sz="0" w:space="0" w:color="auto"/>
        <w:left w:val="none" w:sz="0" w:space="0" w:color="auto"/>
        <w:bottom w:val="none" w:sz="0" w:space="0" w:color="auto"/>
        <w:right w:val="none" w:sz="0" w:space="0" w:color="auto"/>
      </w:divBdr>
    </w:div>
    <w:div w:id="1499072875">
      <w:bodyDiv w:val="1"/>
      <w:marLeft w:val="0"/>
      <w:marRight w:val="0"/>
      <w:marTop w:val="0"/>
      <w:marBottom w:val="0"/>
      <w:divBdr>
        <w:top w:val="none" w:sz="0" w:space="0" w:color="auto"/>
        <w:left w:val="none" w:sz="0" w:space="0" w:color="auto"/>
        <w:bottom w:val="none" w:sz="0" w:space="0" w:color="auto"/>
        <w:right w:val="none" w:sz="0" w:space="0" w:color="auto"/>
      </w:divBdr>
    </w:div>
    <w:div w:id="1556962821">
      <w:bodyDiv w:val="1"/>
      <w:marLeft w:val="0"/>
      <w:marRight w:val="0"/>
      <w:marTop w:val="0"/>
      <w:marBottom w:val="0"/>
      <w:divBdr>
        <w:top w:val="none" w:sz="0" w:space="0" w:color="auto"/>
        <w:left w:val="none" w:sz="0" w:space="0" w:color="auto"/>
        <w:bottom w:val="none" w:sz="0" w:space="0" w:color="auto"/>
        <w:right w:val="none" w:sz="0" w:space="0" w:color="auto"/>
      </w:divBdr>
    </w:div>
    <w:div w:id="1581257327">
      <w:bodyDiv w:val="1"/>
      <w:marLeft w:val="0"/>
      <w:marRight w:val="0"/>
      <w:marTop w:val="0"/>
      <w:marBottom w:val="0"/>
      <w:divBdr>
        <w:top w:val="none" w:sz="0" w:space="0" w:color="auto"/>
        <w:left w:val="none" w:sz="0" w:space="0" w:color="auto"/>
        <w:bottom w:val="none" w:sz="0" w:space="0" w:color="auto"/>
        <w:right w:val="none" w:sz="0" w:space="0" w:color="auto"/>
      </w:divBdr>
    </w:div>
    <w:div w:id="1641226210">
      <w:bodyDiv w:val="1"/>
      <w:marLeft w:val="0"/>
      <w:marRight w:val="0"/>
      <w:marTop w:val="0"/>
      <w:marBottom w:val="0"/>
      <w:divBdr>
        <w:top w:val="none" w:sz="0" w:space="0" w:color="auto"/>
        <w:left w:val="none" w:sz="0" w:space="0" w:color="auto"/>
        <w:bottom w:val="none" w:sz="0" w:space="0" w:color="auto"/>
        <w:right w:val="none" w:sz="0" w:space="0" w:color="auto"/>
      </w:divBdr>
    </w:div>
    <w:div w:id="1649047418">
      <w:bodyDiv w:val="1"/>
      <w:marLeft w:val="0"/>
      <w:marRight w:val="0"/>
      <w:marTop w:val="0"/>
      <w:marBottom w:val="0"/>
      <w:divBdr>
        <w:top w:val="none" w:sz="0" w:space="0" w:color="auto"/>
        <w:left w:val="none" w:sz="0" w:space="0" w:color="auto"/>
        <w:bottom w:val="none" w:sz="0" w:space="0" w:color="auto"/>
        <w:right w:val="none" w:sz="0" w:space="0" w:color="auto"/>
      </w:divBdr>
      <w:divsChild>
        <w:div w:id="583301364">
          <w:marLeft w:val="0"/>
          <w:marRight w:val="0"/>
          <w:marTop w:val="0"/>
          <w:marBottom w:val="0"/>
          <w:divBdr>
            <w:top w:val="none" w:sz="0" w:space="0" w:color="auto"/>
            <w:left w:val="none" w:sz="0" w:space="0" w:color="auto"/>
            <w:bottom w:val="none" w:sz="0" w:space="0" w:color="auto"/>
            <w:right w:val="none" w:sz="0" w:space="0" w:color="auto"/>
          </w:divBdr>
          <w:divsChild>
            <w:div w:id="525483854">
              <w:marLeft w:val="0"/>
              <w:marRight w:val="0"/>
              <w:marTop w:val="0"/>
              <w:marBottom w:val="0"/>
              <w:divBdr>
                <w:top w:val="none" w:sz="0" w:space="0" w:color="auto"/>
                <w:left w:val="none" w:sz="0" w:space="0" w:color="auto"/>
                <w:bottom w:val="none" w:sz="0" w:space="0" w:color="auto"/>
                <w:right w:val="none" w:sz="0" w:space="0" w:color="auto"/>
              </w:divBdr>
              <w:divsChild>
                <w:div w:id="13049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15417">
      <w:bodyDiv w:val="1"/>
      <w:marLeft w:val="0"/>
      <w:marRight w:val="0"/>
      <w:marTop w:val="0"/>
      <w:marBottom w:val="0"/>
      <w:divBdr>
        <w:top w:val="none" w:sz="0" w:space="0" w:color="auto"/>
        <w:left w:val="none" w:sz="0" w:space="0" w:color="auto"/>
        <w:bottom w:val="none" w:sz="0" w:space="0" w:color="auto"/>
        <w:right w:val="none" w:sz="0" w:space="0" w:color="auto"/>
      </w:divBdr>
    </w:div>
    <w:div w:id="1725136090">
      <w:bodyDiv w:val="1"/>
      <w:marLeft w:val="0"/>
      <w:marRight w:val="0"/>
      <w:marTop w:val="0"/>
      <w:marBottom w:val="0"/>
      <w:divBdr>
        <w:top w:val="none" w:sz="0" w:space="0" w:color="auto"/>
        <w:left w:val="none" w:sz="0" w:space="0" w:color="auto"/>
        <w:bottom w:val="none" w:sz="0" w:space="0" w:color="auto"/>
        <w:right w:val="none" w:sz="0" w:space="0" w:color="auto"/>
      </w:divBdr>
    </w:div>
    <w:div w:id="1732575501">
      <w:bodyDiv w:val="1"/>
      <w:marLeft w:val="0"/>
      <w:marRight w:val="0"/>
      <w:marTop w:val="0"/>
      <w:marBottom w:val="0"/>
      <w:divBdr>
        <w:top w:val="none" w:sz="0" w:space="0" w:color="auto"/>
        <w:left w:val="none" w:sz="0" w:space="0" w:color="auto"/>
        <w:bottom w:val="none" w:sz="0" w:space="0" w:color="auto"/>
        <w:right w:val="none" w:sz="0" w:space="0" w:color="auto"/>
      </w:divBdr>
    </w:div>
    <w:div w:id="1811895865">
      <w:bodyDiv w:val="1"/>
      <w:marLeft w:val="0"/>
      <w:marRight w:val="0"/>
      <w:marTop w:val="0"/>
      <w:marBottom w:val="0"/>
      <w:divBdr>
        <w:top w:val="none" w:sz="0" w:space="0" w:color="auto"/>
        <w:left w:val="none" w:sz="0" w:space="0" w:color="auto"/>
        <w:bottom w:val="none" w:sz="0" w:space="0" w:color="auto"/>
        <w:right w:val="none" w:sz="0" w:space="0" w:color="auto"/>
      </w:divBdr>
    </w:div>
    <w:div w:id="1816800823">
      <w:bodyDiv w:val="1"/>
      <w:marLeft w:val="0"/>
      <w:marRight w:val="0"/>
      <w:marTop w:val="0"/>
      <w:marBottom w:val="0"/>
      <w:divBdr>
        <w:top w:val="none" w:sz="0" w:space="0" w:color="auto"/>
        <w:left w:val="none" w:sz="0" w:space="0" w:color="auto"/>
        <w:bottom w:val="none" w:sz="0" w:space="0" w:color="auto"/>
        <w:right w:val="none" w:sz="0" w:space="0" w:color="auto"/>
      </w:divBdr>
      <w:divsChild>
        <w:div w:id="1706759082">
          <w:marLeft w:val="0"/>
          <w:marRight w:val="0"/>
          <w:marTop w:val="0"/>
          <w:marBottom w:val="0"/>
          <w:divBdr>
            <w:top w:val="none" w:sz="0" w:space="0" w:color="auto"/>
            <w:left w:val="none" w:sz="0" w:space="0" w:color="auto"/>
            <w:bottom w:val="none" w:sz="0" w:space="0" w:color="auto"/>
            <w:right w:val="none" w:sz="0" w:space="0" w:color="auto"/>
          </w:divBdr>
          <w:divsChild>
            <w:div w:id="340594181">
              <w:marLeft w:val="0"/>
              <w:marRight w:val="0"/>
              <w:marTop w:val="0"/>
              <w:marBottom w:val="0"/>
              <w:divBdr>
                <w:top w:val="none" w:sz="0" w:space="0" w:color="auto"/>
                <w:left w:val="none" w:sz="0" w:space="0" w:color="auto"/>
                <w:bottom w:val="none" w:sz="0" w:space="0" w:color="auto"/>
                <w:right w:val="none" w:sz="0" w:space="0" w:color="auto"/>
              </w:divBdr>
              <w:divsChild>
                <w:div w:id="9440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1830">
      <w:bodyDiv w:val="1"/>
      <w:marLeft w:val="0"/>
      <w:marRight w:val="0"/>
      <w:marTop w:val="0"/>
      <w:marBottom w:val="0"/>
      <w:divBdr>
        <w:top w:val="none" w:sz="0" w:space="0" w:color="auto"/>
        <w:left w:val="none" w:sz="0" w:space="0" w:color="auto"/>
        <w:bottom w:val="none" w:sz="0" w:space="0" w:color="auto"/>
        <w:right w:val="none" w:sz="0" w:space="0" w:color="auto"/>
      </w:divBdr>
    </w:div>
    <w:div w:id="1964925927">
      <w:bodyDiv w:val="1"/>
      <w:marLeft w:val="0"/>
      <w:marRight w:val="0"/>
      <w:marTop w:val="0"/>
      <w:marBottom w:val="0"/>
      <w:divBdr>
        <w:top w:val="none" w:sz="0" w:space="0" w:color="auto"/>
        <w:left w:val="none" w:sz="0" w:space="0" w:color="auto"/>
        <w:bottom w:val="none" w:sz="0" w:space="0" w:color="auto"/>
        <w:right w:val="none" w:sz="0" w:space="0" w:color="auto"/>
      </w:divBdr>
    </w:div>
    <w:div w:id="1969436866">
      <w:bodyDiv w:val="1"/>
      <w:marLeft w:val="0"/>
      <w:marRight w:val="0"/>
      <w:marTop w:val="0"/>
      <w:marBottom w:val="0"/>
      <w:divBdr>
        <w:top w:val="none" w:sz="0" w:space="0" w:color="auto"/>
        <w:left w:val="none" w:sz="0" w:space="0" w:color="auto"/>
        <w:bottom w:val="none" w:sz="0" w:space="0" w:color="auto"/>
        <w:right w:val="none" w:sz="0" w:space="0" w:color="auto"/>
      </w:divBdr>
    </w:div>
    <w:div w:id="2031950893">
      <w:bodyDiv w:val="1"/>
      <w:marLeft w:val="0"/>
      <w:marRight w:val="0"/>
      <w:marTop w:val="0"/>
      <w:marBottom w:val="0"/>
      <w:divBdr>
        <w:top w:val="none" w:sz="0" w:space="0" w:color="auto"/>
        <w:left w:val="none" w:sz="0" w:space="0" w:color="auto"/>
        <w:bottom w:val="none" w:sz="0" w:space="0" w:color="auto"/>
        <w:right w:val="none" w:sz="0" w:space="0" w:color="auto"/>
      </w:divBdr>
    </w:div>
    <w:div w:id="2116171861">
      <w:bodyDiv w:val="1"/>
      <w:marLeft w:val="0"/>
      <w:marRight w:val="0"/>
      <w:marTop w:val="0"/>
      <w:marBottom w:val="0"/>
      <w:divBdr>
        <w:top w:val="none" w:sz="0" w:space="0" w:color="auto"/>
        <w:left w:val="none" w:sz="0" w:space="0" w:color="auto"/>
        <w:bottom w:val="none" w:sz="0" w:space="0" w:color="auto"/>
        <w:right w:val="none" w:sz="0" w:space="0" w:color="auto"/>
      </w:divBdr>
      <w:divsChild>
        <w:div w:id="845944553">
          <w:marLeft w:val="0"/>
          <w:marRight w:val="0"/>
          <w:marTop w:val="0"/>
          <w:marBottom w:val="0"/>
          <w:divBdr>
            <w:top w:val="none" w:sz="0" w:space="0" w:color="auto"/>
            <w:left w:val="none" w:sz="0" w:space="0" w:color="auto"/>
            <w:bottom w:val="none" w:sz="0" w:space="0" w:color="auto"/>
            <w:right w:val="none" w:sz="0" w:space="0" w:color="auto"/>
          </w:divBdr>
          <w:divsChild>
            <w:div w:id="378091258">
              <w:marLeft w:val="0"/>
              <w:marRight w:val="0"/>
              <w:marTop w:val="0"/>
              <w:marBottom w:val="0"/>
              <w:divBdr>
                <w:top w:val="none" w:sz="0" w:space="0" w:color="auto"/>
                <w:left w:val="none" w:sz="0" w:space="0" w:color="auto"/>
                <w:bottom w:val="none" w:sz="0" w:space="0" w:color="auto"/>
                <w:right w:val="none" w:sz="0" w:space="0" w:color="auto"/>
              </w:divBdr>
              <w:divsChild>
                <w:div w:id="14724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38067">
      <w:bodyDiv w:val="1"/>
      <w:marLeft w:val="0"/>
      <w:marRight w:val="0"/>
      <w:marTop w:val="0"/>
      <w:marBottom w:val="0"/>
      <w:divBdr>
        <w:top w:val="none" w:sz="0" w:space="0" w:color="auto"/>
        <w:left w:val="none" w:sz="0" w:space="0" w:color="auto"/>
        <w:bottom w:val="none" w:sz="0" w:space="0" w:color="auto"/>
        <w:right w:val="none" w:sz="0" w:space="0" w:color="auto"/>
      </w:divBdr>
      <w:divsChild>
        <w:div w:id="460344762">
          <w:marLeft w:val="0"/>
          <w:marRight w:val="0"/>
          <w:marTop w:val="0"/>
          <w:marBottom w:val="0"/>
          <w:divBdr>
            <w:top w:val="none" w:sz="0" w:space="0" w:color="auto"/>
            <w:left w:val="none" w:sz="0" w:space="0" w:color="auto"/>
            <w:bottom w:val="none" w:sz="0" w:space="0" w:color="auto"/>
            <w:right w:val="none" w:sz="0" w:space="0" w:color="auto"/>
          </w:divBdr>
          <w:divsChild>
            <w:div w:id="1306082392">
              <w:marLeft w:val="0"/>
              <w:marRight w:val="0"/>
              <w:marTop w:val="0"/>
              <w:marBottom w:val="0"/>
              <w:divBdr>
                <w:top w:val="none" w:sz="0" w:space="0" w:color="auto"/>
                <w:left w:val="none" w:sz="0" w:space="0" w:color="auto"/>
                <w:bottom w:val="none" w:sz="0" w:space="0" w:color="auto"/>
                <w:right w:val="none" w:sz="0" w:space="0" w:color="auto"/>
              </w:divBdr>
              <w:divsChild>
                <w:div w:id="16637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8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20Vaio\AppData\Roaming\Microsoft\&#928;&#961;&#972;&#964;&#965;&#960;&#945;\&#917;&#964;&#942;&#963;&#953;&#945;%20&#945;&#957;&#945;&#966;&#959;&#961;&#940;.dotx" TargetMode="Externa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ΔΡ</PublishDate>
  <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403C6938-32E6-491E-A27E-E8BFA8F18DA8}">
  <ds:schemaRefs>
    <ds:schemaRef ds:uri="http://schemas.microsoft.com/sharepoint/v3/contenttype/forms"/>
  </ds:schemaRefs>
</ds:datastoreItem>
</file>

<file path=customXml/itemProps4.xml><?xml version="1.0" encoding="utf-8"?>
<ds:datastoreItem xmlns:ds="http://schemas.openxmlformats.org/officeDocument/2006/customXml" ds:itemID="{3C4784BF-A02F-419A-AB4F-C7CBFB81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Ετήσια αναφορά</Template>
  <TotalTime>1</TotalTime>
  <Pages>49</Pages>
  <Words>14744</Words>
  <Characters>79621</Characters>
  <Application>Microsoft Office Word</Application>
  <DocSecurity>0</DocSecurity>
  <Lines>663</Lines>
  <Paragraphs>188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εγχειριδιο                ΠΡΟΚΑΤΑΡΚΤΙΚΗΣ αναλυσησ συνεπειων ρυθμισησ</vt:lpstr>
      <vt:lpstr>εγχειριδιο                ΠΡΟΚΑΤΑΡΚΤΙΚΗΣ αναλυσησ συνεπειων ρυθμισησ</vt:lpstr>
    </vt:vector>
  </TitlesOfParts>
  <Company/>
  <LinksUpToDate>false</LinksUpToDate>
  <CharactersWithSpaces>94177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εγχειριδιο                ΠΡΟΚΑΤΑΡΚΤΙΚΗΣ αναλυσησ συνεπειων ρυθμισησ</dc:title>
  <dc:subject>ΠΡΟΕΔΡΙΑ ΤΗΣ ΚΥΒΕΡΝΗΣΗΣ ΓΕΝΙΚΗ ΓΡΑΜΜΑΤΕΙΑ ΝΟΜΙΚΩΝ ΚΑΙ ΚΟΙΝΟΒΟΥΛΕΥΤΙΚΩΝ ΘΕΜΑΤΩΝ</dc:subject>
  <dc:creator>mariliza barbie</dc:creator>
  <cp:lastModifiedBy>Αλεξία</cp:lastModifiedBy>
  <cp:revision>2</cp:revision>
  <cp:lastPrinted>2020-10-20T21:05:00Z</cp:lastPrinted>
  <dcterms:created xsi:type="dcterms:W3CDTF">2021-06-30T08:51:00Z</dcterms:created>
  <dcterms:modified xsi:type="dcterms:W3CDTF">2021-06-30T08:51:00Z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